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E2779" w14:textId="1B9E898A" w:rsidR="00EF3F7E" w:rsidRPr="007269D4" w:rsidRDefault="00EF3F7E" w:rsidP="002B23A1">
      <w:pPr>
        <w:widowControl w:val="0"/>
        <w:tabs>
          <w:tab w:val="left" w:pos="1725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i/>
        </w:rPr>
      </w:pPr>
    </w:p>
    <w:p w14:paraId="7A59B0D1" w14:textId="5DE13F81" w:rsidR="00617546" w:rsidRPr="007269D4" w:rsidRDefault="00617546" w:rsidP="00617546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917"/>
        <w:gridCol w:w="4746"/>
        <w:gridCol w:w="4521"/>
      </w:tblGrid>
      <w:tr w:rsidR="00192EA5" w:rsidRPr="00192EA5" w14:paraId="273104AD" w14:textId="77777777" w:rsidTr="007269D4">
        <w:tc>
          <w:tcPr>
            <w:tcW w:w="675" w:type="dxa"/>
            <w:vAlign w:val="center"/>
          </w:tcPr>
          <w:p w14:paraId="41825B9C" w14:textId="7801CEC4" w:rsidR="002F2AFA" w:rsidRPr="008B0B7C" w:rsidRDefault="002F2AFA" w:rsidP="00370DA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8B0B7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60" w:type="dxa"/>
            <w:vAlign w:val="center"/>
          </w:tcPr>
          <w:p w14:paraId="41015726" w14:textId="77777777" w:rsidR="002F2AFA" w:rsidRPr="00C90DB8" w:rsidRDefault="002F2AFA" w:rsidP="007269D4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  <w:r w:rsidRPr="00C90DB8">
              <w:rPr>
                <w:rFonts w:asciiTheme="minorHAnsi" w:hAnsiTheme="minorHAnsi" w:cstheme="minorHAnsi"/>
                <w:b/>
              </w:rPr>
              <w:t>Jednostka redakcyjna</w:t>
            </w:r>
          </w:p>
        </w:tc>
        <w:tc>
          <w:tcPr>
            <w:tcW w:w="1917" w:type="dxa"/>
          </w:tcPr>
          <w:p w14:paraId="6B7920B9" w14:textId="77777777" w:rsidR="002F2AFA" w:rsidRPr="008B0B7C" w:rsidRDefault="002F2AFA" w:rsidP="0084723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  <w:b/>
              </w:rPr>
              <w:t>Podmiot</w:t>
            </w:r>
          </w:p>
        </w:tc>
        <w:tc>
          <w:tcPr>
            <w:tcW w:w="4746" w:type="dxa"/>
          </w:tcPr>
          <w:p w14:paraId="20E943D5" w14:textId="77777777" w:rsidR="002F2AFA" w:rsidRPr="008B0B7C" w:rsidRDefault="002F2AFA" w:rsidP="0084723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  <w:b/>
              </w:rPr>
              <w:t>Uwagi</w:t>
            </w:r>
          </w:p>
        </w:tc>
        <w:tc>
          <w:tcPr>
            <w:tcW w:w="4521" w:type="dxa"/>
          </w:tcPr>
          <w:p w14:paraId="2FDC0823" w14:textId="77777777" w:rsidR="002F2AFA" w:rsidRPr="008B0B7C" w:rsidRDefault="002F2AFA" w:rsidP="0084723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  <w:b/>
              </w:rPr>
              <w:t>Stanowisko</w:t>
            </w:r>
          </w:p>
        </w:tc>
      </w:tr>
      <w:tr w:rsidR="00212416" w:rsidRPr="00192EA5" w14:paraId="19AD71FC" w14:textId="77777777" w:rsidTr="00212416">
        <w:tc>
          <w:tcPr>
            <w:tcW w:w="675" w:type="dxa"/>
            <w:vAlign w:val="bottom"/>
          </w:tcPr>
          <w:p w14:paraId="37DD5AA9" w14:textId="6413AE56" w:rsidR="00212416" w:rsidRPr="00212416" w:rsidRDefault="00212416" w:rsidP="00212416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03225E26" w14:textId="08506DDE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Rozporządzenie</w:t>
            </w:r>
          </w:p>
        </w:tc>
        <w:tc>
          <w:tcPr>
            <w:tcW w:w="1917" w:type="dxa"/>
            <w:vAlign w:val="center"/>
          </w:tcPr>
          <w:p w14:paraId="58828D61" w14:textId="75D32A42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23769736" w14:textId="3E0D8B40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 xml:space="preserve">Projektowane rozporządzenie wydawane jest na podstawie upoważnienia ustawowego zawartego w art. 132 ust. 3 ustawy z dnia 16 lipca 2004 r. – Prawo telekomunikacyjne (Dz. U. z 2018 r. poz. 1954, 2245 i  2354). Uwaga </w:t>
            </w:r>
            <w:r w:rsidR="00A535F2">
              <w:rPr>
                <w:rFonts w:asciiTheme="minorHAnsi" w:hAnsiTheme="minorHAnsi" w:cstheme="minorHAnsi"/>
              </w:rPr>
              <w:t>redakcyjna</w:t>
            </w:r>
            <w:r w:rsidRPr="00212416">
              <w:rPr>
                <w:rFonts w:asciiTheme="minorHAnsi" w:hAnsiTheme="minorHAnsi" w:cstheme="minorHAnsi"/>
              </w:rPr>
              <w:t xml:space="preserve">, brak pozycji 2245 i 2354. </w:t>
            </w:r>
          </w:p>
        </w:tc>
        <w:tc>
          <w:tcPr>
            <w:tcW w:w="4521" w:type="dxa"/>
            <w:vAlign w:val="center"/>
          </w:tcPr>
          <w:p w14:paraId="33E0DB90" w14:textId="720AD445" w:rsidR="00812623" w:rsidRDefault="00212416" w:rsidP="009F34B5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Uwaga</w:t>
            </w:r>
            <w:r w:rsidR="00645931">
              <w:rPr>
                <w:rFonts w:asciiTheme="minorHAnsi" w:hAnsiTheme="minorHAnsi" w:cstheme="minorHAnsi"/>
              </w:rPr>
              <w:t xml:space="preserve"> 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1793BC59" w14:textId="4B475B85" w:rsidR="00212416" w:rsidRPr="008B0B7C" w:rsidRDefault="00212416" w:rsidP="009F34B5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Uzupełnion</w:t>
            </w:r>
            <w:r w:rsidR="00FB425D">
              <w:rPr>
                <w:rFonts w:asciiTheme="minorHAnsi" w:hAnsiTheme="minorHAnsi" w:cstheme="minorHAnsi"/>
              </w:rPr>
              <w:t>o prze</w:t>
            </w:r>
            <w:r w:rsidRPr="008B0B7C">
              <w:rPr>
                <w:rFonts w:asciiTheme="minorHAnsi" w:hAnsiTheme="minorHAnsi" w:cstheme="minorHAnsi"/>
              </w:rPr>
              <w:t>pis o wskazane pozycje.</w:t>
            </w:r>
          </w:p>
        </w:tc>
      </w:tr>
      <w:tr w:rsidR="00212416" w:rsidRPr="00192EA5" w14:paraId="3D63FEB8" w14:textId="77777777" w:rsidTr="00212416">
        <w:tc>
          <w:tcPr>
            <w:tcW w:w="675" w:type="dxa"/>
            <w:vAlign w:val="bottom"/>
          </w:tcPr>
          <w:p w14:paraId="3356E3D4" w14:textId="6214074F" w:rsidR="00212416" w:rsidRPr="008B0B7C" w:rsidRDefault="00212416" w:rsidP="00370DA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276F1482" w14:textId="505581EB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Rozporządzenie</w:t>
            </w:r>
          </w:p>
        </w:tc>
        <w:tc>
          <w:tcPr>
            <w:tcW w:w="1917" w:type="dxa"/>
            <w:vAlign w:val="center"/>
          </w:tcPr>
          <w:p w14:paraId="6B72868E" w14:textId="06BF75AF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73206D6B" w14:textId="03029DC3" w:rsidR="00212416" w:rsidRPr="00212416" w:rsidRDefault="00212416" w:rsidP="007B5FA3">
            <w:pPr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 xml:space="preserve">Zauważenia wymaga, że na podstawie prawnej zostało już wydane rozporządzenie Ministra Administracji i Cyfryzacji z dnia 7 lipca 2015 r. (Dz. U. z 2017 r. poz. </w:t>
            </w:r>
            <w:r w:rsidR="00C50299">
              <w:rPr>
                <w:rFonts w:asciiTheme="minorHAnsi" w:hAnsiTheme="minorHAnsi" w:cstheme="minorHAnsi"/>
              </w:rPr>
              <w:t>104</w:t>
            </w:r>
            <w:r w:rsidRPr="00212416">
              <w:rPr>
                <w:rFonts w:asciiTheme="minorHAnsi" w:hAnsiTheme="minorHAnsi" w:cstheme="minorHAnsi"/>
              </w:rPr>
              <w:t>2)  i jednocześnie nie zachodzi jedna z sytuacji wskazanych w § 32 ust. 1 i 2 załącznika do</w:t>
            </w:r>
          </w:p>
          <w:p w14:paraId="23A0F2CB" w14:textId="4B127F00" w:rsidR="00212416" w:rsidRPr="008B0B7C" w:rsidRDefault="00212416" w:rsidP="007B5FA3">
            <w:pPr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>rozporządzenia Prezesa Rady Ministrów z  dnia 20 czerwca 2002 r. w sprawie „Zasad techniki prawodawczej” (Dz. U. z 2016 r. poz. 283), czyli – odpowiednio – uchylenie albo zmiana treści przepisu upoważniającego do wydania aktu wykonawczego. Co więcej, opiniowany akt wykonawczy nie zawiera ani przepisu o  utracie mocy obowiązującej wskazanego rozporządzenia Ministra Administracji i  Cyfryzacji z dnia 7 lipca 2015 r., ani odnośnika informującego o obowiązywaniu poprzedniego rozporządzenia, a z treści uzasadnienia nie wynika jednoznacznie powód podjęcia decyzji o wydaniu nowego rozporządzenia na podstawie art. 132 ust. 3 ustawy z dnia 16 lipca 2004 r. – Prawo telekomunikacyjne.</w:t>
            </w:r>
          </w:p>
        </w:tc>
        <w:tc>
          <w:tcPr>
            <w:tcW w:w="4521" w:type="dxa"/>
            <w:vAlign w:val="center"/>
          </w:tcPr>
          <w:p w14:paraId="00D84389" w14:textId="0AC42A89" w:rsidR="00812623" w:rsidRDefault="009F34B5" w:rsidP="0087013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645931">
              <w:rPr>
                <w:rFonts w:asciiTheme="minorHAnsi" w:hAnsiTheme="minorHAnsi" w:cstheme="minorHAnsi"/>
              </w:rPr>
              <w:t>uwzględniona</w:t>
            </w:r>
            <w:r w:rsidR="0062146B">
              <w:rPr>
                <w:rFonts w:asciiTheme="minorHAnsi" w:hAnsiTheme="minorHAnsi" w:cstheme="minorHAnsi"/>
              </w:rPr>
              <w:t>.</w:t>
            </w:r>
            <w:r w:rsidR="00212416" w:rsidRPr="008B0B7C">
              <w:rPr>
                <w:rFonts w:asciiTheme="minorHAnsi" w:hAnsiTheme="minorHAnsi" w:cstheme="minorHAnsi"/>
              </w:rPr>
              <w:t xml:space="preserve"> </w:t>
            </w:r>
          </w:p>
          <w:p w14:paraId="5CE57240" w14:textId="03A3898F" w:rsidR="00212416" w:rsidRDefault="00870139" w:rsidP="0087013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 projekcie </w:t>
            </w:r>
            <w:r w:rsidR="00212416" w:rsidRPr="008B0B7C">
              <w:rPr>
                <w:rFonts w:asciiTheme="minorHAnsi" w:hAnsiTheme="minorHAnsi" w:cstheme="minorHAnsi"/>
              </w:rPr>
              <w:t xml:space="preserve">rozporządzenia </w:t>
            </w:r>
            <w:r>
              <w:rPr>
                <w:rFonts w:asciiTheme="minorHAnsi" w:hAnsiTheme="minorHAnsi" w:cstheme="minorHAnsi"/>
              </w:rPr>
              <w:t xml:space="preserve">dodano </w:t>
            </w:r>
            <w:r w:rsidRPr="00870139">
              <w:rPr>
                <w:rFonts w:asciiTheme="minorHAnsi" w:hAnsiTheme="minorHAnsi" w:cstheme="minorHAnsi"/>
              </w:rPr>
              <w:t>§</w:t>
            </w:r>
            <w:r>
              <w:rPr>
                <w:rFonts w:asciiTheme="minorHAnsi" w:hAnsiTheme="minorHAnsi" w:cstheme="minorHAnsi"/>
              </w:rPr>
              <w:t xml:space="preserve"> 2 </w:t>
            </w:r>
            <w:r w:rsidR="00212416" w:rsidRPr="008B0B7C">
              <w:rPr>
                <w:rFonts w:asciiTheme="minorHAnsi" w:hAnsiTheme="minorHAnsi" w:cstheme="minorHAnsi"/>
              </w:rPr>
              <w:t xml:space="preserve">uchylający </w:t>
            </w:r>
            <w:r>
              <w:rPr>
                <w:rFonts w:asciiTheme="minorHAnsi" w:hAnsiTheme="minorHAnsi" w:cstheme="minorHAnsi"/>
              </w:rPr>
              <w:t xml:space="preserve">obowiązujące </w:t>
            </w:r>
            <w:r w:rsidR="00212416" w:rsidRPr="008B0B7C">
              <w:rPr>
                <w:rFonts w:asciiTheme="minorHAnsi" w:hAnsiTheme="minorHAnsi" w:cstheme="minorHAnsi"/>
              </w:rPr>
              <w:t>rozporządzenie Ministra Administracji i Cyfryzacji z dnia 7 lipca 2015 r. w sprawie wymagań technicznych i eksploatacyjnych dla odbiorników cyfrowych (Dz. U. poz. 1042).</w:t>
            </w:r>
          </w:p>
          <w:p w14:paraId="08F36EAE" w14:textId="0451D6B2" w:rsidR="00A15A71" w:rsidRPr="00A15A71" w:rsidRDefault="00A15A71" w:rsidP="001F56C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 uwagi na szeroki zakres wprowadzanych zmian dotyczących nowego standardu nadawania, dla zachowania czytelności i spójności rozporządzenia, zdecydowano o konieczności wydania nowego rozporządzenia</w:t>
            </w:r>
            <w:r w:rsidR="001F56C5">
              <w:rPr>
                <w:rFonts w:asciiTheme="minorHAnsi" w:hAnsiTheme="minorHAnsi" w:cstheme="minorHAnsi"/>
              </w:rPr>
              <w:t xml:space="preserve"> zgodnie z </w:t>
            </w:r>
            <w:r w:rsidR="001F56C5" w:rsidRPr="00A15A71">
              <w:rPr>
                <w:rFonts w:asciiTheme="minorHAnsi" w:hAnsiTheme="minorHAnsi" w:cstheme="minorHAnsi"/>
              </w:rPr>
              <w:t>§ 84</w:t>
            </w:r>
            <w:r w:rsidR="001F56C5">
              <w:rPr>
                <w:rFonts w:asciiTheme="minorHAnsi" w:hAnsiTheme="minorHAnsi" w:cstheme="minorHAnsi"/>
              </w:rPr>
              <w:t xml:space="preserve"> w zw. z </w:t>
            </w:r>
            <w:r w:rsidR="001F56C5" w:rsidRPr="00A15A71">
              <w:rPr>
                <w:rFonts w:asciiTheme="minorHAnsi" w:hAnsiTheme="minorHAnsi" w:cstheme="minorHAnsi"/>
              </w:rPr>
              <w:t>§</w:t>
            </w:r>
            <w:r w:rsidR="001F56C5">
              <w:rPr>
                <w:rFonts w:asciiTheme="minorHAnsi" w:hAnsiTheme="minorHAnsi" w:cstheme="minorHAnsi"/>
              </w:rPr>
              <w:t xml:space="preserve"> 132 zasad techniki prawodawczej. </w:t>
            </w:r>
          </w:p>
        </w:tc>
      </w:tr>
      <w:tr w:rsidR="00212416" w:rsidRPr="00192EA5" w14:paraId="66B06F07" w14:textId="77777777" w:rsidTr="00212416">
        <w:tc>
          <w:tcPr>
            <w:tcW w:w="675" w:type="dxa"/>
            <w:vAlign w:val="bottom"/>
          </w:tcPr>
          <w:p w14:paraId="0EE005C6" w14:textId="2AA9264B" w:rsidR="00212416" w:rsidRPr="008B0B7C" w:rsidRDefault="00212416" w:rsidP="00370DA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14:paraId="434A3799" w14:textId="4B171FC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Rozporządzenie</w:t>
            </w:r>
          </w:p>
        </w:tc>
        <w:tc>
          <w:tcPr>
            <w:tcW w:w="1917" w:type="dxa"/>
            <w:vAlign w:val="center"/>
          </w:tcPr>
          <w:p w14:paraId="1143CB0A" w14:textId="301A7A23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70D10C08" w14:textId="781BF1E6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 xml:space="preserve">… wskazać należy, że projektowany akt prawny nie zawiera przepisów przejściowych (dostosowujących) a  normuje dziedzinę spraw uregulowanych już poprzednim rozporządzeniem – w  obrocie znajdują się odbiorniki cyfrowe spełniające wymagania określone już w obowiązującym załączniku do rozporządzenia Ministra Administracji i  Cyfryzacji z dnia 7 lipca 2015 r. </w:t>
            </w:r>
            <w:r w:rsidRPr="00212416">
              <w:rPr>
                <w:rFonts w:asciiTheme="minorHAnsi" w:hAnsiTheme="minorHAnsi" w:cstheme="minorHAnsi"/>
              </w:rPr>
              <w:lastRenderedPageBreak/>
              <w:t>Tym samym, Wnioskodawca powinien dokonać ponownej analizy pod kątem konieczności zamieszczania ww. przepisów w  opiniowanym projekcie rozporządzenia albo uzasadnić przyczyny rezygnacji z ich zamieszczania w projekcie.</w:t>
            </w:r>
          </w:p>
        </w:tc>
        <w:tc>
          <w:tcPr>
            <w:tcW w:w="4521" w:type="dxa"/>
            <w:vAlign w:val="center"/>
          </w:tcPr>
          <w:p w14:paraId="7C3E609F" w14:textId="4A3F02EB" w:rsidR="009C2608" w:rsidRDefault="009C2608" w:rsidP="00310E6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Projektowane rozporządzenie reguluje wymagania zarówno dla odbiorników DVB-T jak i DVB-T2. Wymagania dla odbiorników DVB-T, które obowiązują obecnie zostają podtrzymane, z uwzględnieniem niewielkich zmian wynikających m.in. z aktualizacji norm i innych dokumentów </w:t>
            </w:r>
            <w:r>
              <w:rPr>
                <w:rFonts w:asciiTheme="minorHAnsi" w:hAnsiTheme="minorHAnsi" w:cstheme="minorHAnsi"/>
              </w:rPr>
              <w:lastRenderedPageBreak/>
              <w:t xml:space="preserve">powołanych. </w:t>
            </w:r>
          </w:p>
          <w:p w14:paraId="1E80558B" w14:textId="000DB17F" w:rsidR="00212416" w:rsidRDefault="0062146B" w:rsidP="00310E6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62146B">
              <w:rPr>
                <w:rFonts w:asciiTheme="minorHAnsi" w:hAnsiTheme="minorHAnsi" w:cstheme="minorHAnsi"/>
              </w:rPr>
              <w:t xml:space="preserve">ozporządzenie wejdzie w życie 1 grudnia 2019 r. </w:t>
            </w:r>
            <w:r>
              <w:rPr>
                <w:rFonts w:asciiTheme="minorHAnsi" w:hAnsiTheme="minorHAnsi" w:cstheme="minorHAnsi"/>
              </w:rPr>
              <w:t xml:space="preserve">czyli </w:t>
            </w:r>
            <w:r w:rsidRPr="0062146B">
              <w:rPr>
                <w:rFonts w:asciiTheme="minorHAnsi" w:hAnsiTheme="minorHAnsi" w:cstheme="minorHAnsi"/>
              </w:rPr>
              <w:t>ponad dwa lata przed planowanym zwolnieniem pasma 700 MHz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2146B">
              <w:rPr>
                <w:rFonts w:asciiTheme="minorHAnsi" w:hAnsiTheme="minorHAnsi" w:cstheme="minorHAnsi"/>
              </w:rPr>
              <w:t xml:space="preserve">przez nadawców telewizyjnych oraz wprowadzeniem standardu DVB-T2. Pozwoli to na nasycenie rynku odbiornikami DVB-T2 oraz wspomagać będzie naturalną wymianę odbiorników, z których korzystają konsumenci.  </w:t>
            </w:r>
          </w:p>
          <w:p w14:paraId="1EC78119" w14:textId="3F7F4A6F" w:rsidR="00645931" w:rsidRPr="008B0B7C" w:rsidRDefault="009C260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9C2608">
              <w:rPr>
                <w:rFonts w:asciiTheme="minorHAnsi" w:hAnsiTheme="minorHAnsi" w:cstheme="minorHAnsi"/>
              </w:rPr>
              <w:t>Skutki społeczne i ekonomiczne wprowadzenia nowych wymagań dla odbiorników będą wynikać głównie z decyzji o zmianie standardu nadawania. Projektowane rozporządzenie samo w sobie nie stanowi podstawy zmiany standardu nadawania, która będzie realizowana w oparciu o odrębny akt prawny.</w:t>
            </w:r>
          </w:p>
        </w:tc>
      </w:tr>
      <w:tr w:rsidR="00212416" w:rsidRPr="00192EA5" w14:paraId="4884D64B" w14:textId="77777777" w:rsidTr="00212416">
        <w:tc>
          <w:tcPr>
            <w:tcW w:w="675" w:type="dxa"/>
            <w:vAlign w:val="bottom"/>
          </w:tcPr>
          <w:p w14:paraId="5B00E22E" w14:textId="1E92F520" w:rsidR="00212416" w:rsidRPr="008B0B7C" w:rsidRDefault="0021241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560" w:type="dxa"/>
            <w:vAlign w:val="center"/>
          </w:tcPr>
          <w:p w14:paraId="4BF1F4DF" w14:textId="631BFB2A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Rozporządzenie</w:t>
            </w:r>
          </w:p>
        </w:tc>
        <w:tc>
          <w:tcPr>
            <w:tcW w:w="1917" w:type="dxa"/>
            <w:vAlign w:val="center"/>
          </w:tcPr>
          <w:p w14:paraId="1C4BFA03" w14:textId="59C69BDF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29C30741" w14:textId="7BE95E4E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 xml:space="preserve">Wątpliwość RCL budzi termin wejścia w życie rozporządzenia – po upływie 14 dni od jego ogłoszenia. Uzasadnienie opiniowanej regulacji nie wyjaśnia, bowiem przyczyn tak zaprojektowanego terminu zwłaszcza w zakresie możliwości dostosowania się producentów odbiorników cyfrowych do nowych wymagań technicznych i eksploatacyjnych dla odbiorników. </w:t>
            </w:r>
          </w:p>
        </w:tc>
        <w:tc>
          <w:tcPr>
            <w:tcW w:w="4521" w:type="dxa"/>
            <w:vAlign w:val="center"/>
          </w:tcPr>
          <w:p w14:paraId="7D12FB67" w14:textId="2889CBBD" w:rsidR="001E146F" w:rsidRPr="001E146F" w:rsidRDefault="003D4B97" w:rsidP="001E146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Uwaga uwzględniona. Data wejścia została określona na 1 grudnia 2019 r.</w:t>
            </w:r>
          </w:p>
          <w:p w14:paraId="39FA0B00" w14:textId="4959CF53" w:rsidR="009F34B5" w:rsidRPr="008B0B7C" w:rsidRDefault="009F34B5" w:rsidP="00AB3E5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0DB02246" w14:textId="77777777" w:rsidTr="00212416">
        <w:tc>
          <w:tcPr>
            <w:tcW w:w="675" w:type="dxa"/>
            <w:vAlign w:val="bottom"/>
          </w:tcPr>
          <w:p w14:paraId="41634281" w14:textId="1F77DBA0" w:rsidR="00212416" w:rsidRPr="001E146F" w:rsidRDefault="00AB3E53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E146F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60" w:type="dxa"/>
            <w:vAlign w:val="center"/>
          </w:tcPr>
          <w:p w14:paraId="17FB2735" w14:textId="6C3D4E53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Rozporządzenie</w:t>
            </w:r>
          </w:p>
        </w:tc>
        <w:tc>
          <w:tcPr>
            <w:tcW w:w="1917" w:type="dxa"/>
            <w:vAlign w:val="center"/>
          </w:tcPr>
          <w:p w14:paraId="191BD5A7" w14:textId="6FD04B2A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646B7208" w14:textId="77777777" w:rsidR="001E146F" w:rsidRDefault="001E146F" w:rsidP="001E146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212416" w:rsidRPr="00212416">
              <w:rPr>
                <w:rFonts w:asciiTheme="minorHAnsi" w:hAnsiTheme="minorHAnsi" w:cstheme="minorHAnsi"/>
              </w:rPr>
              <w:t xml:space="preserve">miana standardu nadawania z DVB-T/AVC na DVB-T2/HEVC jest planowana przez Ministra Cyfryzacji nie później niż do 31 grudnia 2022 r., zaś z ww. zmianą związane będzie wypracowanie wymagań technicznych dla odbiorników telewizyjnych uwzględniających przyszłe potrzeby i najnowsze standardy. </w:t>
            </w:r>
          </w:p>
          <w:p w14:paraId="5BE02063" w14:textId="090290C0" w:rsidR="00212416" w:rsidRPr="008B0B7C" w:rsidRDefault="00212416" w:rsidP="001E146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 xml:space="preserve">Stosownie do zapisów Planu, okres między określeniem wymaganych standardów (w formie rozporządzenia) a datą zmiany przeznaczenia, powinien wynosić przynajmniej trzy lata. Natomiast w treści załącznika do projektu rozporządzenia – w  rozdziale 5 – przesądzono, </w:t>
            </w:r>
            <w:r w:rsidRPr="00212416">
              <w:rPr>
                <w:rFonts w:asciiTheme="minorHAnsi" w:hAnsiTheme="minorHAnsi" w:cstheme="minorHAnsi"/>
              </w:rPr>
              <w:lastRenderedPageBreak/>
              <w:t xml:space="preserve">że odbiorniki wprowadzone do sprzedaży po 30 czerwca 2020 r. powinny obsługiwać określone zakresy częstotliwości. </w:t>
            </w:r>
          </w:p>
        </w:tc>
        <w:tc>
          <w:tcPr>
            <w:tcW w:w="4521" w:type="dxa"/>
            <w:vAlign w:val="center"/>
          </w:tcPr>
          <w:p w14:paraId="40476310" w14:textId="0221A1C0" w:rsidR="001E146F" w:rsidRPr="008B0B7C" w:rsidRDefault="001E146F" w:rsidP="001E146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Uwaga nieaktualna w związku z wprowadzeniem zmian w rozdziale 4 dotyczącym możliwości odbiorczych.</w:t>
            </w:r>
            <w:r w:rsidR="00C90DB8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12416" w:rsidRPr="00192EA5" w14:paraId="086AC37D" w14:textId="77777777" w:rsidTr="00212416">
        <w:tc>
          <w:tcPr>
            <w:tcW w:w="675" w:type="dxa"/>
            <w:vAlign w:val="bottom"/>
          </w:tcPr>
          <w:p w14:paraId="095FA238" w14:textId="076153E7" w:rsidR="00212416" w:rsidRPr="008B0B7C" w:rsidRDefault="00AB3E53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14:paraId="34DEF558" w14:textId="5B5EF8A5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Rozporządzenie</w:t>
            </w:r>
          </w:p>
        </w:tc>
        <w:tc>
          <w:tcPr>
            <w:tcW w:w="1917" w:type="dxa"/>
            <w:vAlign w:val="center"/>
          </w:tcPr>
          <w:p w14:paraId="6876F0E1" w14:textId="559F9D71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3603E59E" w14:textId="0D94021C" w:rsidR="00212416" w:rsidRPr="008B0B7C" w:rsidRDefault="00C90DB8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212416" w:rsidRPr="00212416">
              <w:rPr>
                <w:rFonts w:asciiTheme="minorHAnsi" w:hAnsiTheme="minorHAnsi" w:cstheme="minorHAnsi"/>
              </w:rPr>
              <w:t>zy wejście w życie projektowanego rozporządzenia nie będzie się jednak wiązać z nałożeniem obowiązków na producentów odbiorników cyfrowych oraz konsumentów – jeśli zajdzie potrzeba wymiany posiadanych przez nich odbiorników, a także czy termin wejścia w życie rozporządzenia nie powinien zostać skorelowany z ww. zakładanymi terminami wynikającymi z przepisów unijnych i zamierzeń Ministra Cyfryzacji.</w:t>
            </w:r>
          </w:p>
        </w:tc>
        <w:tc>
          <w:tcPr>
            <w:tcW w:w="4521" w:type="dxa"/>
            <w:vAlign w:val="center"/>
          </w:tcPr>
          <w:p w14:paraId="79CD75D9" w14:textId="77777777" w:rsidR="00C90DB8" w:rsidRPr="00C90DB8" w:rsidRDefault="00C90DB8" w:rsidP="00C90DB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C90DB8">
              <w:rPr>
                <w:rFonts w:asciiTheme="minorHAnsi" w:hAnsiTheme="minorHAnsi" w:cstheme="minorHAnsi"/>
              </w:rPr>
              <w:t xml:space="preserve">Projektowane rozporządzenie reguluje wymagania zarówno dla odbiorników DVB-T jak i DVB-T2. Wymagania dla odbiorników DVB-T, które obowiązują obecnie zostają podtrzymane, z uwzględnieniem niewielkich zmian wynikających m.in. z aktualizacji norm i innych dokumentów powołanych. </w:t>
            </w:r>
          </w:p>
          <w:p w14:paraId="4E8CBE3B" w14:textId="6EF1FDF4" w:rsidR="00C90DB8" w:rsidRPr="008B0B7C" w:rsidRDefault="00C90DB8" w:rsidP="00C90DB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C90DB8">
              <w:rPr>
                <w:rFonts w:asciiTheme="minorHAnsi" w:hAnsiTheme="minorHAnsi" w:cstheme="minorHAnsi"/>
              </w:rPr>
              <w:t>Skutki społeczne i ekonomiczne wprowadzenia nowych wymagań dla odbiorników będą wynikać głównie z decyzji o zmianie standardu nadawania. Projektowane rozporządzenie samo w sobie nie stanowi podstawy zmiany standardu nadawania, która będzie realizowana w oparciu o odrębny akt prawny.</w:t>
            </w:r>
          </w:p>
        </w:tc>
      </w:tr>
      <w:tr w:rsidR="00212416" w:rsidRPr="00192EA5" w14:paraId="388A4A85" w14:textId="77777777" w:rsidTr="00212416">
        <w:tc>
          <w:tcPr>
            <w:tcW w:w="675" w:type="dxa"/>
            <w:vAlign w:val="bottom"/>
          </w:tcPr>
          <w:p w14:paraId="6840F5B9" w14:textId="569641ED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vAlign w:val="center"/>
          </w:tcPr>
          <w:p w14:paraId="1F1FA4E8" w14:textId="400337D0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Rozporządzenie</w:t>
            </w:r>
          </w:p>
        </w:tc>
        <w:tc>
          <w:tcPr>
            <w:tcW w:w="1917" w:type="dxa"/>
            <w:vAlign w:val="center"/>
          </w:tcPr>
          <w:p w14:paraId="1C0624EF" w14:textId="5EF56C96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32C3B7B2" w14:textId="15B6073D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>Wątpliwość dotyczy zawartych w załączniku określeń: „powinien spełniać”, „zaleca się”, przy pozostawieniu w załączniku szeregu wymagań o charakterze obliga „spełnia”, „posiada”, itp. Brzmienie upoważnienia ustawowego nie wskazuje bowiem na intencję ustawodawcy, aby w akcie wykonawczym uregulowano jedynie wymagania minimalne.</w:t>
            </w:r>
          </w:p>
        </w:tc>
        <w:tc>
          <w:tcPr>
            <w:tcW w:w="4521" w:type="dxa"/>
            <w:vAlign w:val="center"/>
          </w:tcPr>
          <w:p w14:paraId="300AFA81" w14:textId="5BE214AE" w:rsidR="00812623" w:rsidRDefault="00212416" w:rsidP="00B54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196AFD76" w14:textId="0D606D7D" w:rsidR="00212416" w:rsidRPr="008B0B7C" w:rsidRDefault="00212416" w:rsidP="00B54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1247E192" w14:textId="77777777" w:rsidTr="00212416">
        <w:tc>
          <w:tcPr>
            <w:tcW w:w="675" w:type="dxa"/>
            <w:vAlign w:val="bottom"/>
          </w:tcPr>
          <w:p w14:paraId="2B053E16" w14:textId="038AC5E1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vAlign w:val="center"/>
          </w:tcPr>
          <w:p w14:paraId="032B88D8" w14:textId="01A7E41F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Rozporządzenie</w:t>
            </w:r>
          </w:p>
        </w:tc>
        <w:tc>
          <w:tcPr>
            <w:tcW w:w="1917" w:type="dxa"/>
            <w:vAlign w:val="center"/>
          </w:tcPr>
          <w:p w14:paraId="382D7872" w14:textId="28A3DAE3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  <w:r w:rsidR="008849D2">
              <w:rPr>
                <w:rFonts w:asciiTheme="minorHAnsi" w:hAnsiTheme="minorHAnsi" w:cstheme="minorHAnsi"/>
              </w:rPr>
              <w:t xml:space="preserve">/Ministerstwo Spraw </w:t>
            </w:r>
            <w:r w:rsidR="00606BB9">
              <w:rPr>
                <w:rFonts w:asciiTheme="minorHAnsi" w:hAnsiTheme="minorHAnsi" w:cstheme="minorHAnsi"/>
              </w:rPr>
              <w:t>Zagranicznych</w:t>
            </w:r>
          </w:p>
        </w:tc>
        <w:tc>
          <w:tcPr>
            <w:tcW w:w="4746" w:type="dxa"/>
          </w:tcPr>
          <w:p w14:paraId="43728D2D" w14:textId="68AE63A2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 xml:space="preserve">Z uwagi na fakt, że – jak twierdzi Wnioskodawca – projektowane rozporządzenie zawiera przepisy techniczne w rozumieniu rozporządzenia Rady Ministrów z dnia 23 grudnia 2002 r. w sprawie sposobu funkcjonowania krajowego systemu notyfikacji norm i aktów prawnych (Dz. U. poz. 2039 oraz z  2004 r. poz. 597), będzie podlegało obowiązkowi notyfikacji w trybie określonym we wskazanym rozporządzeniu. W związku z powyższym, przy ogłaszaniu aktu prawnego, konieczne będzie zamieszczenie w niniejszym rozporządzeniu </w:t>
            </w:r>
            <w:r w:rsidRPr="00212416">
              <w:rPr>
                <w:rFonts w:asciiTheme="minorHAnsi" w:hAnsiTheme="minorHAnsi" w:cstheme="minorHAnsi"/>
              </w:rPr>
              <w:lastRenderedPageBreak/>
              <w:t>odnośnika zawierającego informację o  dokonaniu jego notyfikacji z  odniesieniem się do dyrektywy (UE) 2015/1535 Parlamentu Europejskiego i  Rady z dnia 9 września 2015 r. ustanawiającej procedurę udzielania informacji w dziedzinie przepisów technicznych oraz zasad dotyczących usług społeczeństwa informacyjnego (Dz. Urz. UE L 241 z 17.09.2015, str. 1).</w:t>
            </w:r>
          </w:p>
        </w:tc>
        <w:tc>
          <w:tcPr>
            <w:tcW w:w="4521" w:type="dxa"/>
            <w:vAlign w:val="center"/>
          </w:tcPr>
          <w:p w14:paraId="15C8ABF8" w14:textId="5F46F15B" w:rsidR="00812623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lastRenderedPageBreak/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uwzględniona.</w:t>
            </w:r>
          </w:p>
          <w:p w14:paraId="1C9EC713" w14:textId="475508DC" w:rsidR="00212416" w:rsidRPr="008B0B7C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55D5AB8D" w14:textId="77777777" w:rsidTr="00212416">
        <w:tc>
          <w:tcPr>
            <w:tcW w:w="675" w:type="dxa"/>
            <w:vAlign w:val="bottom"/>
          </w:tcPr>
          <w:p w14:paraId="29847FA2" w14:textId="258E53A7" w:rsidR="00212416" w:rsidRPr="008B0B7C" w:rsidRDefault="008849D2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vAlign w:val="center"/>
          </w:tcPr>
          <w:p w14:paraId="43276A58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 zał.</w:t>
            </w:r>
          </w:p>
          <w:p w14:paraId="5B212C9D" w14:textId="5A277EFE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(Postanowienia ogólne )</w:t>
            </w:r>
          </w:p>
        </w:tc>
        <w:tc>
          <w:tcPr>
            <w:tcW w:w="1917" w:type="dxa"/>
            <w:vAlign w:val="center"/>
          </w:tcPr>
          <w:p w14:paraId="01062E73" w14:textId="6C026E4B" w:rsidR="00212416" w:rsidRPr="008B0B7C" w:rsidRDefault="00212416" w:rsidP="007269D4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Urząd Komunikacji Elektronicznej</w:t>
            </w:r>
          </w:p>
          <w:p w14:paraId="22B956CF" w14:textId="2A1F2249" w:rsidR="00212416" w:rsidRPr="008B0B7C" w:rsidRDefault="00212416" w:rsidP="007269D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46" w:type="dxa"/>
            <w:vAlign w:val="center"/>
          </w:tcPr>
          <w:p w14:paraId="3B43F986" w14:textId="618F63CB" w:rsidR="00212416" w:rsidRPr="008B0B7C" w:rsidRDefault="00212416" w:rsidP="00500E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Zasadnym jest uzupełnienie projektu o przepis uchylający obecnie obowiązujące rozporządzenie Ministra Administracji i Cyfryzacji z dnia 7 lipca 2015 r. w sprawie wymagań technicznych i eksploatacyjnych dla odbiorników cyfrowych (Dz. U. z 2017 r. poz. 1092);</w:t>
            </w:r>
          </w:p>
        </w:tc>
        <w:tc>
          <w:tcPr>
            <w:tcW w:w="4521" w:type="dxa"/>
            <w:vAlign w:val="center"/>
          </w:tcPr>
          <w:p w14:paraId="1231F74E" w14:textId="10D03E71" w:rsidR="00812623" w:rsidRDefault="00212416" w:rsidP="00D24C5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97842">
              <w:rPr>
                <w:rFonts w:asciiTheme="minorHAnsi" w:hAnsiTheme="minorHAnsi" w:cstheme="minorHAnsi"/>
              </w:rPr>
              <w:t>uwzględniona</w:t>
            </w:r>
          </w:p>
          <w:p w14:paraId="39C8579B" w14:textId="2441BF75" w:rsidR="00212416" w:rsidRPr="008B0B7C" w:rsidRDefault="00212416" w:rsidP="00D24C5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100FF2C2" w14:textId="77777777" w:rsidTr="00212416">
        <w:tc>
          <w:tcPr>
            <w:tcW w:w="675" w:type="dxa"/>
            <w:vAlign w:val="bottom"/>
          </w:tcPr>
          <w:p w14:paraId="46EF44E4" w14:textId="1FF82887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14:paraId="39D01BF9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 zał.</w:t>
            </w:r>
          </w:p>
          <w:p w14:paraId="6432A81B" w14:textId="113BE184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(Postanowienia ogólne)</w:t>
            </w:r>
          </w:p>
        </w:tc>
        <w:tc>
          <w:tcPr>
            <w:tcW w:w="1917" w:type="dxa"/>
            <w:vAlign w:val="center"/>
          </w:tcPr>
          <w:p w14:paraId="4BFA1771" w14:textId="509FAD0B" w:rsidR="00212416" w:rsidRPr="008B0B7C" w:rsidRDefault="00212416" w:rsidP="00D4426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Urząd Komunikacji Elektronicznej</w:t>
            </w:r>
          </w:p>
          <w:p w14:paraId="06680661" w14:textId="3715B494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46" w:type="dxa"/>
            <w:vAlign w:val="center"/>
          </w:tcPr>
          <w:p w14:paraId="5FC9604C" w14:textId="76A58FD4" w:rsidR="00212416" w:rsidRPr="008B0B7C" w:rsidRDefault="00212416" w:rsidP="00500E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W załączniku w rozdziale 1 przeredagowania wymaga zdanie pierwsze akapitu trzeciego ze względu na niejasne sformułowanie „Odbiornik DVB-T2 posiada wymagania”;</w:t>
            </w:r>
          </w:p>
        </w:tc>
        <w:tc>
          <w:tcPr>
            <w:tcW w:w="4521" w:type="dxa"/>
            <w:vAlign w:val="center"/>
          </w:tcPr>
          <w:p w14:paraId="06670DB7" w14:textId="055109E0" w:rsidR="00812623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</w:t>
            </w:r>
            <w:r w:rsidR="00397842">
              <w:rPr>
                <w:rFonts w:asciiTheme="minorHAnsi" w:hAnsiTheme="minorHAnsi" w:cstheme="minorHAnsi"/>
              </w:rPr>
              <w:t>ględniona</w:t>
            </w:r>
          </w:p>
          <w:p w14:paraId="4B803221" w14:textId="095AB5B0" w:rsidR="00212416" w:rsidRPr="008B0B7C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3FAC3AA4" w14:textId="77777777" w:rsidTr="00212416">
        <w:tc>
          <w:tcPr>
            <w:tcW w:w="675" w:type="dxa"/>
            <w:vAlign w:val="bottom"/>
          </w:tcPr>
          <w:p w14:paraId="2D8E1C66" w14:textId="10F47E3D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104F11DD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 zał.</w:t>
            </w:r>
          </w:p>
          <w:p w14:paraId="3FE43172" w14:textId="65DF6C36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(Postanowienia ogólne)</w:t>
            </w:r>
          </w:p>
        </w:tc>
        <w:tc>
          <w:tcPr>
            <w:tcW w:w="1917" w:type="dxa"/>
            <w:vAlign w:val="center"/>
          </w:tcPr>
          <w:p w14:paraId="3049CBB1" w14:textId="4747511F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1A1800A6" w14:textId="03DA8AC3" w:rsidR="00212416" w:rsidRPr="008B0B7C" w:rsidRDefault="00212416" w:rsidP="00500E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Wątpliwość dotycząca nazewnictwa technicznego: stosowanie nazewnictwa „system DVB-T i DVB-T2” oraz „odbiornik DVB-T2”.</w:t>
            </w:r>
          </w:p>
        </w:tc>
        <w:tc>
          <w:tcPr>
            <w:tcW w:w="4521" w:type="dxa"/>
            <w:vAlign w:val="center"/>
          </w:tcPr>
          <w:p w14:paraId="3A17F53D" w14:textId="77777777" w:rsidR="00812623" w:rsidRDefault="00212416" w:rsidP="00831E0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Uwaga</w:t>
            </w:r>
            <w:r w:rsidR="00831E01">
              <w:rPr>
                <w:rFonts w:asciiTheme="minorHAnsi" w:hAnsiTheme="minorHAnsi" w:cstheme="minorHAnsi"/>
              </w:rPr>
              <w:t xml:space="preserve"> niezasadna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25DD8E63" w14:textId="4428019F" w:rsidR="00212416" w:rsidRPr="008B0B7C" w:rsidRDefault="00212416" w:rsidP="00831E0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W zależności od kontekstu mowa jest o systemie transmisji lub o odbiorniku. </w:t>
            </w:r>
            <w:r w:rsidR="00D24C5D">
              <w:rPr>
                <w:rFonts w:asciiTheme="minorHAnsi" w:hAnsiTheme="minorHAnsi" w:cstheme="minorHAnsi"/>
              </w:rPr>
              <w:t>Oba pojęcia są stosowane poprawnie.</w:t>
            </w:r>
          </w:p>
        </w:tc>
      </w:tr>
      <w:tr w:rsidR="00212416" w:rsidRPr="00192EA5" w14:paraId="1398AC1D" w14:textId="77777777" w:rsidTr="00212416">
        <w:tc>
          <w:tcPr>
            <w:tcW w:w="675" w:type="dxa"/>
            <w:vAlign w:val="bottom"/>
          </w:tcPr>
          <w:p w14:paraId="4D5274C7" w14:textId="0E9BB5EA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3F5D28CB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 zał.</w:t>
            </w:r>
          </w:p>
          <w:p w14:paraId="6F56CFE8" w14:textId="177E82B2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(Postanowienia ogólne)</w:t>
            </w:r>
          </w:p>
        </w:tc>
        <w:tc>
          <w:tcPr>
            <w:tcW w:w="1917" w:type="dxa"/>
            <w:vAlign w:val="center"/>
          </w:tcPr>
          <w:p w14:paraId="7072DA69" w14:textId="6B68A766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0131D3FA" w14:textId="52447DCA" w:rsidR="00212416" w:rsidRPr="008B0B7C" w:rsidRDefault="00212416" w:rsidP="00500E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Wskazano również na różną formę zapisu: UHDTV 4k oraz zamiennie 4k UHDTV.</w:t>
            </w:r>
          </w:p>
        </w:tc>
        <w:tc>
          <w:tcPr>
            <w:tcW w:w="4521" w:type="dxa"/>
            <w:vAlign w:val="center"/>
          </w:tcPr>
          <w:p w14:paraId="4DD31025" w14:textId="069E9DFD" w:rsidR="00812623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6F9DCB99" w14:textId="77F8CDAB" w:rsidR="00212416" w:rsidRPr="008B0B7C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4C55B613" w14:textId="77777777" w:rsidTr="00212416">
        <w:tc>
          <w:tcPr>
            <w:tcW w:w="675" w:type="dxa"/>
            <w:vAlign w:val="bottom"/>
          </w:tcPr>
          <w:p w14:paraId="630F9964" w14:textId="0E1FAD6F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14:paraId="7C289E64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 zał.</w:t>
            </w:r>
          </w:p>
          <w:p w14:paraId="687C8EC2" w14:textId="584D5DDC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(Postanowienia ogólne)</w:t>
            </w:r>
          </w:p>
        </w:tc>
        <w:tc>
          <w:tcPr>
            <w:tcW w:w="1917" w:type="dxa"/>
            <w:vAlign w:val="center"/>
          </w:tcPr>
          <w:p w14:paraId="0D7D84DE" w14:textId="2B16B211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235EEAB4" w14:textId="2288DC10" w:rsidR="00212416" w:rsidRPr="008B0B7C" w:rsidRDefault="00212416" w:rsidP="00500E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Zaproponowano przeformułowanie całego akapitu trzeciego na wzór akapitu drugiego.</w:t>
            </w:r>
          </w:p>
        </w:tc>
        <w:tc>
          <w:tcPr>
            <w:tcW w:w="4521" w:type="dxa"/>
            <w:vAlign w:val="center"/>
          </w:tcPr>
          <w:p w14:paraId="0A9C2DB3" w14:textId="704D297A" w:rsidR="00812623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0B5EBBC2" w14:textId="1EF703D2" w:rsidR="00212416" w:rsidRPr="008B0B7C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6C333663" w14:textId="77777777" w:rsidTr="00212416">
        <w:tc>
          <w:tcPr>
            <w:tcW w:w="675" w:type="dxa"/>
            <w:vAlign w:val="bottom"/>
          </w:tcPr>
          <w:p w14:paraId="0F36E460" w14:textId="5B3D2953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vAlign w:val="center"/>
          </w:tcPr>
          <w:p w14:paraId="6F632EDE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 zał.</w:t>
            </w:r>
          </w:p>
          <w:p w14:paraId="47E3F8D0" w14:textId="18DDAAFA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(Postanowienia ogólne)</w:t>
            </w:r>
          </w:p>
        </w:tc>
        <w:tc>
          <w:tcPr>
            <w:tcW w:w="1917" w:type="dxa"/>
            <w:vAlign w:val="center"/>
          </w:tcPr>
          <w:p w14:paraId="0FCD1769" w14:textId="0AF50879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4A07D470" w14:textId="748B3E18" w:rsidR="00212416" w:rsidRPr="008B0B7C" w:rsidRDefault="00212416" w:rsidP="00500E7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Wyszczególniono, w uwadze do przedostatniego akapitu, że odbiornik rozbudowany przez producenta o dodatkowe funkcje nadal musi pozostawać zgodny z warunkami określonymi w załączniku</w:t>
            </w:r>
          </w:p>
        </w:tc>
        <w:tc>
          <w:tcPr>
            <w:tcW w:w="4521" w:type="dxa"/>
            <w:vAlign w:val="center"/>
          </w:tcPr>
          <w:p w14:paraId="0DA22DBC" w14:textId="546746AB" w:rsidR="00812623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296D967E" w14:textId="731EFADF" w:rsidR="00212416" w:rsidRPr="008B0B7C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W naszej opinii </w:t>
            </w:r>
            <w:r w:rsidR="00FB425D">
              <w:rPr>
                <w:rFonts w:asciiTheme="minorHAnsi" w:hAnsiTheme="minorHAnsi" w:cstheme="minorHAnsi"/>
              </w:rPr>
              <w:t>prze</w:t>
            </w:r>
            <w:r w:rsidRPr="008B0B7C">
              <w:rPr>
                <w:rFonts w:asciiTheme="minorHAnsi" w:hAnsiTheme="minorHAnsi" w:cstheme="minorHAnsi"/>
              </w:rPr>
              <w:t>pis jest jednoznaczny, „</w:t>
            </w:r>
            <w:r w:rsidRPr="008B0B7C">
              <w:rPr>
                <w:rFonts w:asciiTheme="minorHAnsi" w:hAnsiTheme="minorHAnsi" w:cstheme="minorHAnsi"/>
                <w:i/>
              </w:rPr>
              <w:t>Spełnienie wymagań określonych w  załączniku nie wyklucza rozbudowy odbiornika…</w:t>
            </w:r>
            <w:r w:rsidRPr="008B0B7C">
              <w:rPr>
                <w:rFonts w:asciiTheme="minorHAnsi" w:hAnsiTheme="minorHAnsi" w:cstheme="minorHAnsi"/>
              </w:rPr>
              <w:t xml:space="preserve">” jednak uzupełniliśmy ten </w:t>
            </w:r>
            <w:r w:rsidR="00FB425D">
              <w:rPr>
                <w:rFonts w:asciiTheme="minorHAnsi" w:hAnsiTheme="minorHAnsi" w:cstheme="minorHAnsi"/>
              </w:rPr>
              <w:lastRenderedPageBreak/>
              <w:t>prze</w:t>
            </w:r>
            <w:r w:rsidRPr="008B0B7C">
              <w:rPr>
                <w:rFonts w:asciiTheme="minorHAnsi" w:hAnsiTheme="minorHAnsi" w:cstheme="minorHAnsi"/>
              </w:rPr>
              <w:t>pis formułując go dodatkowo następująco: „</w:t>
            </w:r>
            <w:r w:rsidR="00DD5196" w:rsidRPr="00DD5196">
              <w:rPr>
                <w:rFonts w:asciiTheme="minorHAnsi" w:hAnsiTheme="minorHAnsi" w:cstheme="minorHAnsi"/>
                <w:i/>
              </w:rPr>
              <w:t>Spełnienie wymagań określonych w niniejszym załączniku</w:t>
            </w:r>
            <w:r w:rsidRPr="008B0B7C">
              <w:rPr>
                <w:rFonts w:asciiTheme="minorHAnsi" w:hAnsiTheme="minorHAnsi" w:cstheme="minorHAnsi"/>
                <w:i/>
              </w:rPr>
              <w:t xml:space="preserve"> nie wyklucza rozbudowy odbiornika…”.</w:t>
            </w:r>
          </w:p>
        </w:tc>
      </w:tr>
      <w:tr w:rsidR="00212416" w:rsidRPr="00192EA5" w14:paraId="6D330FAA" w14:textId="77777777" w:rsidTr="00212416">
        <w:tc>
          <w:tcPr>
            <w:tcW w:w="675" w:type="dxa"/>
            <w:vAlign w:val="bottom"/>
          </w:tcPr>
          <w:p w14:paraId="12C80F76" w14:textId="190EEF15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vAlign w:val="center"/>
          </w:tcPr>
          <w:p w14:paraId="39F1606F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2 zał.</w:t>
            </w:r>
          </w:p>
          <w:p w14:paraId="2005CA68" w14:textId="7C0D63A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(Normy i dokumenty powołane)</w:t>
            </w:r>
          </w:p>
        </w:tc>
        <w:tc>
          <w:tcPr>
            <w:tcW w:w="1917" w:type="dxa"/>
            <w:vAlign w:val="center"/>
          </w:tcPr>
          <w:p w14:paraId="1932B586" w14:textId="6C30D90F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496AA2EE" w14:textId="423448EB" w:rsidR="00212416" w:rsidRPr="008B0B7C" w:rsidRDefault="00212416" w:rsidP="00500E74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W rozdziale 2 załącznika do projektowanego rozporządzenia zamieszczono wykaz Polskich Norm i  powołanych dokumentów (pkt 1–28), w  większości przypadków zamieszczając obok tytułów obcojęzycznych, tłumaczenie na język polski. Tłumaczenia takiego brak jednakże w pkt 6, 18, 21, 22, 24–28 (z drugiej strony zaś tłumaczenia na język angielski zabrakło w pkt 2). Zasadnym wydaje się więc uzupełnienie rozdziału 2 w tym zakresie.</w:t>
            </w:r>
          </w:p>
        </w:tc>
        <w:tc>
          <w:tcPr>
            <w:tcW w:w="4521" w:type="dxa"/>
            <w:vAlign w:val="center"/>
          </w:tcPr>
          <w:p w14:paraId="1AF968B8" w14:textId="6CF6ADC0" w:rsidR="00212416" w:rsidRPr="008B0B7C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212416" w:rsidRPr="00192EA5" w14:paraId="41B9748F" w14:textId="77777777" w:rsidTr="00751ABC">
        <w:tc>
          <w:tcPr>
            <w:tcW w:w="675" w:type="dxa"/>
            <w:vAlign w:val="bottom"/>
          </w:tcPr>
          <w:p w14:paraId="73076345" w14:textId="4E7496A2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14:paraId="6ADE2CB2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2 zał.</w:t>
            </w:r>
          </w:p>
          <w:p w14:paraId="7D784294" w14:textId="686593E2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(Normy i dokumenty powołane)</w:t>
            </w:r>
          </w:p>
        </w:tc>
        <w:tc>
          <w:tcPr>
            <w:tcW w:w="1917" w:type="dxa"/>
            <w:vAlign w:val="center"/>
          </w:tcPr>
          <w:p w14:paraId="099F12FE" w14:textId="1A71353F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36A84B0D" w14:textId="6765C783" w:rsidR="00212416" w:rsidRPr="008B0B7C" w:rsidRDefault="00212416" w:rsidP="00500E74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[…] należy zaznaczyć, że posłużenie się w rozdziale 2 określoną wersją dokumentu, powinno wiązać się z konsekwentnym posługiwaniem się tą wersją w kolejnych rozdziałach załącznika. Tymczasem Wnioskodawca pomimo zastosowania</w:t>
            </w:r>
            <w:r w:rsidR="00751ABC">
              <w:rPr>
                <w:rFonts w:asciiTheme="minorHAnsi" w:hAnsiTheme="minorHAnsi" w:cstheme="minorHAnsi"/>
              </w:rPr>
              <w:t xml:space="preserve"> w</w:t>
            </w:r>
            <w:r w:rsidRPr="008B0B7C">
              <w:rPr>
                <w:rFonts w:asciiTheme="minorHAnsi" w:hAnsiTheme="minorHAnsi" w:cstheme="minorHAnsi"/>
              </w:rPr>
              <w:t xml:space="preserve"> rozdziale 2 powołań na określone wersje dokumentu, posługuje się w dalszej części załącznika ich niepełnymi bądź zmodyfikowanymi wersjami, co wymaga </w:t>
            </w:r>
            <w:proofErr w:type="spellStart"/>
            <w:r w:rsidRPr="008B0B7C">
              <w:rPr>
                <w:rFonts w:asciiTheme="minorHAnsi" w:hAnsiTheme="minorHAnsi" w:cstheme="minorHAnsi"/>
              </w:rPr>
              <w:t>uspójnienia</w:t>
            </w:r>
            <w:proofErr w:type="spellEnd"/>
            <w:r w:rsidRPr="008B0B7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521" w:type="dxa"/>
            <w:shd w:val="clear" w:color="auto" w:fill="auto"/>
            <w:vAlign w:val="center"/>
          </w:tcPr>
          <w:p w14:paraId="71541513" w14:textId="060D8E5A" w:rsidR="00212416" w:rsidRPr="008B0B7C" w:rsidRDefault="00212416" w:rsidP="00245B4D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751ABC">
              <w:rPr>
                <w:rFonts w:asciiTheme="minorHAnsi" w:hAnsiTheme="minorHAnsi" w:cstheme="minorHAnsi"/>
              </w:rPr>
              <w:t>W załącznikach do rozporządzenia celowo zastosowano nazwę/numer rekomendacji bez wskazywania konkretnej wersji lub daty publikacji. Ma to na celu dopuszczenie do wykorzystania najnowszej dostępnej wersji danego rozporządzenia.</w:t>
            </w:r>
            <w:r w:rsidRPr="008B0B7C">
              <w:rPr>
                <w:rFonts w:asciiTheme="minorHAnsi" w:hAnsiTheme="minorHAnsi" w:cstheme="minorHAnsi"/>
              </w:rPr>
              <w:t xml:space="preserve">   </w:t>
            </w:r>
          </w:p>
        </w:tc>
      </w:tr>
      <w:tr w:rsidR="00212416" w:rsidRPr="00192EA5" w14:paraId="2771812D" w14:textId="77777777" w:rsidTr="00212416">
        <w:tc>
          <w:tcPr>
            <w:tcW w:w="675" w:type="dxa"/>
            <w:vAlign w:val="bottom"/>
          </w:tcPr>
          <w:p w14:paraId="310498CB" w14:textId="14439497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vAlign w:val="center"/>
          </w:tcPr>
          <w:p w14:paraId="35DFA90E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2 zał.</w:t>
            </w:r>
          </w:p>
          <w:p w14:paraId="186678B8" w14:textId="60653ED3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(Normy i dokumenty powołane)</w:t>
            </w:r>
          </w:p>
        </w:tc>
        <w:tc>
          <w:tcPr>
            <w:tcW w:w="1917" w:type="dxa"/>
            <w:vAlign w:val="center"/>
          </w:tcPr>
          <w:p w14:paraId="2E31DD92" w14:textId="22135DD3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4A0E02C1" w14:textId="43FEFD95" w:rsidR="00212416" w:rsidRPr="008B0B7C" w:rsidRDefault="00212416" w:rsidP="00500E74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W kontekście rozdziału 2 należy także zauważyć, że nie wszystkie dokumenty powołane w treści załącznika zamieszczono w wykazie z pkt 2.1. Przykładowo jedynie wskazać należy na ITU-R BT.2100 czy ISO/IEC 13818-1. </w:t>
            </w:r>
          </w:p>
        </w:tc>
        <w:tc>
          <w:tcPr>
            <w:tcW w:w="4521" w:type="dxa"/>
            <w:vAlign w:val="center"/>
          </w:tcPr>
          <w:p w14:paraId="0C1D0D0E" w14:textId="7FA82FDB" w:rsidR="00812623" w:rsidRDefault="00812623" w:rsidP="00A6754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68C825A" w14:textId="055A5BF2" w:rsidR="00212416" w:rsidRPr="008B0B7C" w:rsidRDefault="00212416" w:rsidP="00A6754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42B74450" w14:textId="77777777" w:rsidTr="00212416">
        <w:tc>
          <w:tcPr>
            <w:tcW w:w="675" w:type="dxa"/>
            <w:vAlign w:val="bottom"/>
          </w:tcPr>
          <w:p w14:paraId="7EE895F5" w14:textId="7240DDF1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vAlign w:val="center"/>
          </w:tcPr>
          <w:p w14:paraId="2853274E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2 zał.</w:t>
            </w:r>
          </w:p>
          <w:p w14:paraId="3BCDD669" w14:textId="19179D93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(Normy i dokumenty powołane)</w:t>
            </w:r>
          </w:p>
        </w:tc>
        <w:tc>
          <w:tcPr>
            <w:tcW w:w="1917" w:type="dxa"/>
            <w:vAlign w:val="center"/>
          </w:tcPr>
          <w:p w14:paraId="62A73E1A" w14:textId="7FBE60F0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450661FB" w14:textId="557DBBDA" w:rsidR="00212416" w:rsidRPr="008B0B7C" w:rsidRDefault="00212416" w:rsidP="00500E74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W pkt 2.2. i 2.3 rozdziału 2 załącznika do opiniowanego projektu wyjaśniono, iż w  przypadku, gdy wykaz dokumentów zawiera odesłanie do konkretnej wersji dokumentu (identyfikowanej przez datę publikacji, numer edycji, numer wersji), nie stosuje się kolejnych wersji tego dokumentu, zaś w przypadku, gdy wykaz nie zawiera odesłania do konkretnej wersji dokumentu, stosuje się najnowszą wersję tego dokumentu. O ile takie rozwiązanie wydaje się słuszne, o  tyle budzić może wątpliwości w sytuacji, gdy – zgodnie z  informacjami zawartymi na stronie Polskiego Komitetu </w:t>
            </w:r>
            <w:r w:rsidRPr="008B0B7C">
              <w:rPr>
                <w:rFonts w:asciiTheme="minorHAnsi" w:hAnsiTheme="minorHAnsi" w:cstheme="minorHAnsi"/>
              </w:rPr>
              <w:lastRenderedPageBreak/>
              <w:t>Normalizacyjnego czy Międzynarodowej Komisji Elektrotechnicznej – dana norma została wycofana i zastąpiona przez inny dokument. Taka sytuacja występuje bowiem w przypadku normy wskazanej w  pkt 15, 17, 19 oraz 23 (pierwsza z  pow</w:t>
            </w:r>
            <w:r w:rsidR="00135344">
              <w:rPr>
                <w:rFonts w:asciiTheme="minorHAnsi" w:hAnsiTheme="minorHAnsi" w:cstheme="minorHAnsi"/>
              </w:rPr>
              <w:t xml:space="preserve">ołanych norm została wycofana i </w:t>
            </w:r>
            <w:r w:rsidRPr="008B0B7C">
              <w:rPr>
                <w:rFonts w:asciiTheme="minorHAnsi" w:hAnsiTheme="minorHAnsi" w:cstheme="minorHAnsi"/>
              </w:rPr>
              <w:t>zastąpiona przez normę PN-EN 60038:2012, druga – przez normę IEC 61169 2:2011, trzecia przez normę PN-EN 62216:2011, zaś ostatnia – przez normę PN-EN62280-2-1:2016:02).</w:t>
            </w:r>
          </w:p>
        </w:tc>
        <w:tc>
          <w:tcPr>
            <w:tcW w:w="4521" w:type="dxa"/>
            <w:vAlign w:val="center"/>
          </w:tcPr>
          <w:p w14:paraId="49F5AF35" w14:textId="3D8F4A48" w:rsidR="00812623" w:rsidRDefault="00212416" w:rsidP="005538F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lastRenderedPageBreak/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="00135344">
              <w:rPr>
                <w:rFonts w:asciiTheme="minorHAnsi" w:hAnsiTheme="minorHAnsi" w:cstheme="minorHAnsi"/>
              </w:rPr>
              <w:t xml:space="preserve"> w zakresie aktualizacji wskazanych norm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20E9C1A9" w14:textId="7EEB9B3D" w:rsidR="00212416" w:rsidRPr="008B0B7C" w:rsidRDefault="00212416" w:rsidP="00D15AF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6D80A7C3" w14:textId="77777777" w:rsidTr="00212416">
        <w:tc>
          <w:tcPr>
            <w:tcW w:w="675" w:type="dxa"/>
            <w:vAlign w:val="bottom"/>
          </w:tcPr>
          <w:p w14:paraId="292F9180" w14:textId="3D217D01" w:rsidR="00212416" w:rsidRPr="00D81515" w:rsidRDefault="008849D2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60" w:type="dxa"/>
            <w:vAlign w:val="center"/>
          </w:tcPr>
          <w:p w14:paraId="47BF4C4F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2 zał.</w:t>
            </w:r>
          </w:p>
          <w:p w14:paraId="20ED9F03" w14:textId="177558E1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(Normy i dokumenty powołane)</w:t>
            </w:r>
          </w:p>
        </w:tc>
        <w:tc>
          <w:tcPr>
            <w:tcW w:w="1917" w:type="dxa"/>
            <w:vAlign w:val="center"/>
          </w:tcPr>
          <w:p w14:paraId="56FA02D1" w14:textId="0BDF6BE9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Ministerstwo Obrony Narodowej</w:t>
            </w:r>
          </w:p>
        </w:tc>
        <w:tc>
          <w:tcPr>
            <w:tcW w:w="4746" w:type="dxa"/>
            <w:vAlign w:val="center"/>
          </w:tcPr>
          <w:p w14:paraId="3599B95C" w14:textId="75973EE9" w:rsidR="00212416" w:rsidRPr="008B0B7C" w:rsidRDefault="00212416" w:rsidP="007269D4">
            <w:pPr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W związku z brakiem polskich odpowiedników pozycji 6-9 proponuje się zmianę punktu 2 na następujący„ 2. Normy i dokumenty powołane” lub dokonać podziału tego dokumenty na dwie części, w których:</w:t>
            </w:r>
          </w:p>
          <w:p w14:paraId="504AE5C4" w14:textId="623853F4" w:rsidR="00212416" w:rsidRPr="008B0B7C" w:rsidRDefault="00212416" w:rsidP="00E4515F">
            <w:pPr>
              <w:pStyle w:val="Akapitzlist"/>
              <w:numPr>
                <w:ilvl w:val="0"/>
                <w:numId w:val="14"/>
              </w:numPr>
              <w:ind w:left="0" w:hanging="284"/>
              <w:contextualSpacing w:val="0"/>
              <w:jc w:val="both"/>
              <w:rPr>
                <w:rFonts w:asciiTheme="minorHAnsi" w:hAnsiTheme="minorHAnsi" w:cstheme="minorHAnsi"/>
                <w:b/>
              </w:rPr>
            </w:pPr>
            <w:r w:rsidRPr="008B0B7C">
              <w:rPr>
                <w:rFonts w:asciiTheme="minorHAnsi" w:hAnsiTheme="minorHAnsi" w:cstheme="minorHAnsi"/>
              </w:rPr>
              <w:t>Zostaną wyszczególnione normy i dokumenty normalizacyjne posiadające polskie odpowiedniki (pełniejsza i bogatsza informacja)</w:t>
            </w:r>
            <w:r w:rsidR="00E4515F">
              <w:rPr>
                <w:rFonts w:asciiTheme="minorHAnsi" w:hAnsiTheme="minorHAnsi" w:cstheme="minorHAnsi"/>
              </w:rPr>
              <w:t xml:space="preserve"> </w:t>
            </w:r>
            <w:r w:rsidRPr="008B0B7C">
              <w:rPr>
                <w:rFonts w:asciiTheme="minorHAnsi" w:hAnsiTheme="minorHAnsi" w:cstheme="minorHAnsi"/>
              </w:rPr>
              <w:t>Zostaną wyszczególnione normy i dokumenty normalizacyjne, które nie posiadają polskiego odpowiednika ( wersje oryginalne norm i dokumentów normalizacyjnych innych organizacji normalizacyjnych )</w:t>
            </w:r>
          </w:p>
        </w:tc>
        <w:tc>
          <w:tcPr>
            <w:tcW w:w="4521" w:type="dxa"/>
            <w:vAlign w:val="center"/>
          </w:tcPr>
          <w:p w14:paraId="0E242186" w14:textId="48C568D4" w:rsidR="00812623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645D61E0" w14:textId="7685FF6B" w:rsidR="00212416" w:rsidRPr="008B0B7C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12416" w:rsidRPr="00192EA5" w14:paraId="24B107A2" w14:textId="77777777" w:rsidTr="00212416">
        <w:tc>
          <w:tcPr>
            <w:tcW w:w="675" w:type="dxa"/>
            <w:vAlign w:val="bottom"/>
          </w:tcPr>
          <w:p w14:paraId="6603944B" w14:textId="58536235" w:rsidR="00212416" w:rsidRPr="00D81515" w:rsidRDefault="00212416" w:rsidP="009E5906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14:paraId="2AB789ED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2 zał.</w:t>
            </w:r>
          </w:p>
          <w:p w14:paraId="325D00DA" w14:textId="549DA42B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(Normy i dokumenty powołane)</w:t>
            </w:r>
          </w:p>
        </w:tc>
        <w:tc>
          <w:tcPr>
            <w:tcW w:w="1917" w:type="dxa"/>
            <w:vAlign w:val="center"/>
          </w:tcPr>
          <w:p w14:paraId="34F66B7C" w14:textId="3EAFF4F7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6C86480A" w14:textId="6FD2186E" w:rsidR="00212416" w:rsidRPr="008B0B7C" w:rsidRDefault="00212416" w:rsidP="007269D4">
            <w:pPr>
              <w:pStyle w:val="Akapitzlist"/>
              <w:ind w:left="0"/>
              <w:contextualSpacing w:val="0"/>
              <w:jc w:val="both"/>
              <w:rPr>
                <w:rFonts w:asciiTheme="minorHAnsi" w:hAnsiTheme="minorHAnsi" w:cstheme="minorHAnsi"/>
                <w:u w:val="single"/>
              </w:rPr>
            </w:pPr>
            <w:r w:rsidRPr="008B0B7C">
              <w:rPr>
                <w:rFonts w:asciiTheme="minorHAnsi" w:hAnsiTheme="minorHAnsi" w:cstheme="minorHAnsi"/>
                <w:u w:val="single"/>
              </w:rPr>
              <w:t xml:space="preserve">Uwagi </w:t>
            </w:r>
            <w:r w:rsidR="00634713">
              <w:rPr>
                <w:rFonts w:asciiTheme="minorHAnsi" w:hAnsiTheme="minorHAnsi" w:cstheme="minorHAnsi"/>
                <w:u w:val="single"/>
              </w:rPr>
              <w:t>r</w:t>
            </w:r>
            <w:r w:rsidRPr="008B0B7C">
              <w:rPr>
                <w:rFonts w:asciiTheme="minorHAnsi" w:hAnsiTheme="minorHAnsi" w:cstheme="minorHAnsi"/>
                <w:u w:val="single"/>
              </w:rPr>
              <w:t>ed</w:t>
            </w:r>
            <w:r w:rsidR="00634713">
              <w:rPr>
                <w:rFonts w:asciiTheme="minorHAnsi" w:hAnsiTheme="minorHAnsi" w:cstheme="minorHAnsi"/>
                <w:u w:val="single"/>
              </w:rPr>
              <w:t>akc</w:t>
            </w:r>
            <w:r w:rsidRPr="008B0B7C">
              <w:rPr>
                <w:rFonts w:asciiTheme="minorHAnsi" w:hAnsiTheme="minorHAnsi" w:cstheme="minorHAnsi"/>
                <w:u w:val="single"/>
              </w:rPr>
              <w:t>yjne</w:t>
            </w:r>
          </w:p>
        </w:tc>
        <w:tc>
          <w:tcPr>
            <w:tcW w:w="4521" w:type="dxa"/>
            <w:vAlign w:val="center"/>
          </w:tcPr>
          <w:p w14:paraId="0882F19F" w14:textId="1197589B" w:rsidR="00812623" w:rsidRDefault="00812623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Uwagi </w:t>
            </w:r>
            <w:r w:rsidR="00397842">
              <w:rPr>
                <w:rFonts w:asciiTheme="minorHAnsi" w:hAnsiTheme="minorHAnsi" w:cstheme="minorHAnsi"/>
              </w:rPr>
              <w:t>uwzględnione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6869939" w14:textId="0DA4A808" w:rsidR="00212416" w:rsidRPr="008B0B7C" w:rsidRDefault="00812623" w:rsidP="003D4B9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12416" w:rsidRPr="00192EA5" w14:paraId="46135190" w14:textId="77777777" w:rsidTr="00212416">
        <w:tc>
          <w:tcPr>
            <w:tcW w:w="675" w:type="dxa"/>
            <w:vAlign w:val="bottom"/>
          </w:tcPr>
          <w:p w14:paraId="41D985C2" w14:textId="762EE94E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1CD4886F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2 zał.</w:t>
            </w:r>
          </w:p>
          <w:p w14:paraId="50ED2F74" w14:textId="0DDFD525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(Normy i dokumenty powołane)</w:t>
            </w:r>
          </w:p>
        </w:tc>
        <w:tc>
          <w:tcPr>
            <w:tcW w:w="1917" w:type="dxa"/>
            <w:vAlign w:val="center"/>
          </w:tcPr>
          <w:p w14:paraId="36425606" w14:textId="5F00B319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29EAF8B3" w14:textId="07213875" w:rsidR="00212416" w:rsidRPr="008B0B7C" w:rsidRDefault="00212416" w:rsidP="007269D4">
            <w:pPr>
              <w:pStyle w:val="Akapitzlist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Punkt 2.9 obejmuje także Polskie Normy. Poddano wątpliwości wskazane w Załączniku miejsce ich udostępnienia. Dodano komentarz „Czy dla norm PN-EN to biblioteka n</w:t>
            </w:r>
            <w:bookmarkStart w:id="0" w:name="_GoBack"/>
            <w:bookmarkEnd w:id="0"/>
            <w:r w:rsidRPr="008B0B7C">
              <w:rPr>
                <w:rFonts w:asciiTheme="minorHAnsi" w:hAnsiTheme="minorHAnsi" w:cstheme="minorHAnsi"/>
              </w:rPr>
              <w:t>orm nie jest miejscem ich udostępnienia?”.</w:t>
            </w:r>
          </w:p>
        </w:tc>
        <w:tc>
          <w:tcPr>
            <w:tcW w:w="4521" w:type="dxa"/>
            <w:vAlign w:val="center"/>
          </w:tcPr>
          <w:p w14:paraId="33812C6D" w14:textId="00B93B9E" w:rsidR="00812623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3653C0AC" w14:textId="068B3AAC" w:rsidR="00212416" w:rsidRPr="008B0B7C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8B0B7C">
              <w:rPr>
                <w:rFonts w:asciiTheme="minorHAnsi" w:hAnsiTheme="minorHAnsi" w:cstheme="minorHAnsi"/>
              </w:rPr>
              <w:t>Wskazano czytelnie PKN, jako miej</w:t>
            </w:r>
            <w:r w:rsidR="00D24C5D">
              <w:rPr>
                <w:rFonts w:asciiTheme="minorHAnsi" w:hAnsiTheme="minorHAnsi" w:cstheme="minorHAnsi"/>
              </w:rPr>
              <w:t xml:space="preserve">sca bezpłatnego dostępu do norm oraz siedzibę urzędu ministra właściwego do spraw </w:t>
            </w:r>
            <w:r w:rsidR="00A535F2">
              <w:rPr>
                <w:rFonts w:asciiTheme="minorHAnsi" w:hAnsiTheme="minorHAnsi" w:cstheme="minorHAnsi"/>
              </w:rPr>
              <w:t xml:space="preserve">informatyzacji </w:t>
            </w:r>
            <w:r w:rsidR="00D24C5D">
              <w:rPr>
                <w:rFonts w:asciiTheme="minorHAnsi" w:hAnsiTheme="minorHAnsi" w:cstheme="minorHAnsi"/>
              </w:rPr>
              <w:t>jako miejsce bezpłatnego dostępu do dokumentów.</w:t>
            </w:r>
          </w:p>
        </w:tc>
      </w:tr>
      <w:tr w:rsidR="00212416" w:rsidRPr="00192EA5" w14:paraId="21CB089A" w14:textId="77777777" w:rsidTr="00212416">
        <w:tc>
          <w:tcPr>
            <w:tcW w:w="675" w:type="dxa"/>
            <w:vAlign w:val="bottom"/>
          </w:tcPr>
          <w:p w14:paraId="54135C6B" w14:textId="5D30CDA0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78CD85E7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3 zał.</w:t>
            </w:r>
          </w:p>
          <w:p w14:paraId="05CD55AF" w14:textId="41B2C25A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(Skróty i akronimy)</w:t>
            </w:r>
          </w:p>
        </w:tc>
        <w:tc>
          <w:tcPr>
            <w:tcW w:w="1917" w:type="dxa"/>
            <w:vAlign w:val="center"/>
          </w:tcPr>
          <w:p w14:paraId="315CC1C3" w14:textId="01D6BEB5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Urząd Komunikacji Elektronicznej</w:t>
            </w:r>
          </w:p>
        </w:tc>
        <w:tc>
          <w:tcPr>
            <w:tcW w:w="4746" w:type="dxa"/>
            <w:vAlign w:val="center"/>
          </w:tcPr>
          <w:p w14:paraId="4E822F9A" w14:textId="09034D36" w:rsidR="00212416" w:rsidRPr="008B0B7C" w:rsidRDefault="00212416" w:rsidP="007269D4">
            <w:pPr>
              <w:pStyle w:val="Akapitzlist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W załączniku w rozdziale 4 dwukrotnie został zamieszczony skrót „AVC” wraz z jego objaśnieniem;</w:t>
            </w:r>
          </w:p>
        </w:tc>
        <w:tc>
          <w:tcPr>
            <w:tcW w:w="4521" w:type="dxa"/>
            <w:vAlign w:val="center"/>
          </w:tcPr>
          <w:p w14:paraId="73691802" w14:textId="344D59EE" w:rsidR="00212416" w:rsidRPr="008B0B7C" w:rsidRDefault="00212416" w:rsidP="000965B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212416" w:rsidRPr="005B72E9" w14:paraId="4AC62472" w14:textId="77777777" w:rsidTr="00212416">
        <w:tc>
          <w:tcPr>
            <w:tcW w:w="675" w:type="dxa"/>
            <w:vAlign w:val="bottom"/>
          </w:tcPr>
          <w:p w14:paraId="3346AB0F" w14:textId="167FC67F" w:rsidR="00212416" w:rsidRPr="003436D8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3436D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849D2" w:rsidRPr="003436D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14:paraId="1EF8776A" w14:textId="77777777" w:rsidR="00212416" w:rsidRPr="003436D8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436D8">
              <w:rPr>
                <w:rFonts w:asciiTheme="minorHAnsi" w:hAnsiTheme="minorHAnsi" w:cstheme="minorHAnsi"/>
              </w:rPr>
              <w:t>Rozdział 3 zał.</w:t>
            </w:r>
          </w:p>
          <w:p w14:paraId="391D2029" w14:textId="1D33FB78" w:rsidR="00212416" w:rsidRPr="003436D8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436D8">
              <w:rPr>
                <w:rFonts w:asciiTheme="minorHAnsi" w:hAnsiTheme="minorHAnsi" w:cstheme="minorHAnsi"/>
              </w:rPr>
              <w:t xml:space="preserve">(Skróty i </w:t>
            </w:r>
            <w:r w:rsidRPr="003436D8">
              <w:rPr>
                <w:rFonts w:asciiTheme="minorHAnsi" w:hAnsiTheme="minorHAnsi" w:cstheme="minorHAnsi"/>
              </w:rPr>
              <w:lastRenderedPageBreak/>
              <w:t>akronimy)</w:t>
            </w:r>
          </w:p>
        </w:tc>
        <w:tc>
          <w:tcPr>
            <w:tcW w:w="1917" w:type="dxa"/>
            <w:vAlign w:val="center"/>
          </w:tcPr>
          <w:p w14:paraId="2D67AA33" w14:textId="6E42DD05" w:rsidR="00212416" w:rsidRPr="003436D8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436D8">
              <w:rPr>
                <w:rFonts w:asciiTheme="minorHAnsi" w:hAnsiTheme="minorHAnsi" w:cstheme="minorHAnsi"/>
              </w:rPr>
              <w:lastRenderedPageBreak/>
              <w:t xml:space="preserve">Urząd Komunikacji </w:t>
            </w:r>
            <w:r w:rsidRPr="003436D8">
              <w:rPr>
                <w:rFonts w:asciiTheme="minorHAnsi" w:hAnsiTheme="minorHAnsi" w:cstheme="minorHAnsi"/>
              </w:rPr>
              <w:lastRenderedPageBreak/>
              <w:t>Elektronicznej</w:t>
            </w:r>
          </w:p>
        </w:tc>
        <w:tc>
          <w:tcPr>
            <w:tcW w:w="4746" w:type="dxa"/>
            <w:vAlign w:val="center"/>
          </w:tcPr>
          <w:p w14:paraId="7CF9302E" w14:textId="4604FD8E" w:rsidR="00212416" w:rsidRPr="003436D8" w:rsidRDefault="00212416" w:rsidP="007269D4">
            <w:pPr>
              <w:pStyle w:val="Akapitzlist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3436D8">
              <w:rPr>
                <w:rFonts w:asciiTheme="minorHAnsi" w:hAnsiTheme="minorHAnsi" w:cstheme="minorHAnsi"/>
              </w:rPr>
              <w:lastRenderedPageBreak/>
              <w:t xml:space="preserve">Należy wskazać, iż w załączniku w rozdziale 4 zawierającym listę użytych skrótów i akronimów brak </w:t>
            </w:r>
            <w:r w:rsidRPr="003436D8">
              <w:rPr>
                <w:rFonts w:asciiTheme="minorHAnsi" w:hAnsiTheme="minorHAnsi" w:cstheme="minorHAnsi"/>
              </w:rPr>
              <w:lastRenderedPageBreak/>
              <w:t>jest objaśnienia dla skrótu „w.cz.” pomimo tego, że jest on używany w dalszej części załącznika w rozdziale 6 oraz rozdziale 16;</w:t>
            </w:r>
          </w:p>
        </w:tc>
        <w:tc>
          <w:tcPr>
            <w:tcW w:w="4521" w:type="dxa"/>
            <w:vAlign w:val="center"/>
          </w:tcPr>
          <w:p w14:paraId="672F8C2F" w14:textId="1D7F3892" w:rsidR="00812623" w:rsidRPr="003436D8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3436D8">
              <w:rPr>
                <w:rFonts w:asciiTheme="minorHAnsi" w:hAnsiTheme="minorHAnsi" w:cstheme="minorHAnsi"/>
              </w:rPr>
              <w:lastRenderedPageBreak/>
              <w:t xml:space="preserve">Uwaga </w:t>
            </w:r>
            <w:r w:rsidR="003D4B97" w:rsidRPr="003436D8">
              <w:rPr>
                <w:rFonts w:asciiTheme="minorHAnsi" w:hAnsiTheme="minorHAnsi" w:cstheme="minorHAnsi"/>
              </w:rPr>
              <w:t>kierunkowo</w:t>
            </w:r>
            <w:r w:rsidRPr="003436D8">
              <w:rPr>
                <w:rFonts w:asciiTheme="minorHAnsi" w:hAnsiTheme="minorHAnsi" w:cstheme="minorHAnsi"/>
              </w:rPr>
              <w:t xml:space="preserve"> </w:t>
            </w:r>
            <w:r w:rsidR="00315CB5" w:rsidRPr="003436D8">
              <w:rPr>
                <w:rFonts w:asciiTheme="minorHAnsi" w:hAnsiTheme="minorHAnsi" w:cstheme="minorHAnsi"/>
              </w:rPr>
              <w:t>uwzględniona</w:t>
            </w:r>
            <w:r w:rsidR="00831E01" w:rsidRPr="003436D8">
              <w:rPr>
                <w:rFonts w:asciiTheme="minorHAnsi" w:hAnsiTheme="minorHAnsi" w:cstheme="minorHAnsi"/>
              </w:rPr>
              <w:t xml:space="preserve">. </w:t>
            </w:r>
          </w:p>
          <w:p w14:paraId="7EBA43C0" w14:textId="2621C8DC" w:rsidR="00212416" w:rsidRPr="003436D8" w:rsidRDefault="00831E01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3436D8">
              <w:rPr>
                <w:rFonts w:asciiTheme="minorHAnsi" w:hAnsiTheme="minorHAnsi" w:cstheme="minorHAnsi"/>
              </w:rPr>
              <w:lastRenderedPageBreak/>
              <w:t>Zastosowano sformułowanie „</w:t>
            </w:r>
            <w:r w:rsidR="00212416" w:rsidRPr="003436D8">
              <w:rPr>
                <w:rFonts w:asciiTheme="minorHAnsi" w:hAnsiTheme="minorHAnsi" w:cstheme="minorHAnsi"/>
              </w:rPr>
              <w:t>wielkiej częstotliwości”</w:t>
            </w:r>
            <w:r w:rsidR="000965B8" w:rsidRPr="003436D8">
              <w:rPr>
                <w:rFonts w:asciiTheme="minorHAnsi" w:hAnsiTheme="minorHAnsi" w:cstheme="minorHAnsi"/>
              </w:rPr>
              <w:t xml:space="preserve"> zamiast definicji skrótu</w:t>
            </w:r>
            <w:r w:rsidR="00212416" w:rsidRPr="003436D8">
              <w:rPr>
                <w:rFonts w:asciiTheme="minorHAnsi" w:hAnsiTheme="minorHAnsi" w:cstheme="minorHAnsi"/>
              </w:rPr>
              <w:t>.</w:t>
            </w:r>
          </w:p>
        </w:tc>
      </w:tr>
      <w:tr w:rsidR="00212416" w:rsidRPr="005B72E9" w14:paraId="1E8B8805" w14:textId="77777777" w:rsidTr="00212416">
        <w:tc>
          <w:tcPr>
            <w:tcW w:w="675" w:type="dxa"/>
            <w:vAlign w:val="bottom"/>
          </w:tcPr>
          <w:p w14:paraId="47F76E80" w14:textId="2314FF36" w:rsidR="00212416" w:rsidRPr="005B72E9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5B72E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</w:t>
            </w:r>
            <w:r w:rsidR="008849D2" w:rsidRPr="005B72E9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vAlign w:val="center"/>
          </w:tcPr>
          <w:p w14:paraId="7AA9483E" w14:textId="77777777" w:rsidR="00212416" w:rsidRPr="005B72E9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Rozdział 3 zał.</w:t>
            </w:r>
          </w:p>
          <w:p w14:paraId="7A5705C1" w14:textId="47DC688A" w:rsidR="00212416" w:rsidRPr="005B72E9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(Skróty i akronimy)</w:t>
            </w:r>
          </w:p>
        </w:tc>
        <w:tc>
          <w:tcPr>
            <w:tcW w:w="1917" w:type="dxa"/>
            <w:vAlign w:val="center"/>
          </w:tcPr>
          <w:p w14:paraId="7784B479" w14:textId="6DA33F1C" w:rsidR="00212416" w:rsidRPr="005B72E9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Urząd Komunikacji Elektronicznej</w:t>
            </w:r>
          </w:p>
        </w:tc>
        <w:tc>
          <w:tcPr>
            <w:tcW w:w="4746" w:type="dxa"/>
            <w:vAlign w:val="center"/>
          </w:tcPr>
          <w:p w14:paraId="390C6D6F" w14:textId="04430E84" w:rsidR="00212416" w:rsidRPr="005B72E9" w:rsidRDefault="00212416" w:rsidP="007269D4">
            <w:pPr>
              <w:pStyle w:val="Akapitzlist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Zasadnym jest rozwinięcie skrótów „SISO”, „MISO”, „OFMD” oraz „PLP” użytych w załączniku w rozdziale 6;</w:t>
            </w:r>
          </w:p>
        </w:tc>
        <w:tc>
          <w:tcPr>
            <w:tcW w:w="4521" w:type="dxa"/>
            <w:vAlign w:val="center"/>
          </w:tcPr>
          <w:p w14:paraId="792354F8" w14:textId="778F87F1" w:rsidR="00812623" w:rsidRPr="005B72E9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 xml:space="preserve">Uwaga </w:t>
            </w:r>
            <w:r w:rsidR="00315CB5" w:rsidRPr="005B72E9">
              <w:rPr>
                <w:rFonts w:asciiTheme="minorHAnsi" w:hAnsiTheme="minorHAnsi" w:cstheme="minorHAnsi"/>
              </w:rPr>
              <w:t>uwzględniona</w:t>
            </w:r>
            <w:r w:rsidRPr="005B72E9">
              <w:rPr>
                <w:rFonts w:asciiTheme="minorHAnsi" w:hAnsiTheme="minorHAnsi" w:cstheme="minorHAnsi"/>
              </w:rPr>
              <w:t xml:space="preserve">. </w:t>
            </w:r>
          </w:p>
          <w:p w14:paraId="2CCF0F52" w14:textId="34A9EEEA" w:rsidR="00212416" w:rsidRPr="005B72E9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5B72E9" w14:paraId="4C4167AA" w14:textId="77777777" w:rsidTr="00212416">
        <w:tc>
          <w:tcPr>
            <w:tcW w:w="675" w:type="dxa"/>
            <w:vAlign w:val="bottom"/>
          </w:tcPr>
          <w:p w14:paraId="56FBFBE6" w14:textId="585F13C6" w:rsidR="00212416" w:rsidRPr="005B72E9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5B72E9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849D2" w:rsidRPr="005B72E9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vAlign w:val="center"/>
          </w:tcPr>
          <w:p w14:paraId="28154884" w14:textId="77777777" w:rsidR="00212416" w:rsidRPr="005B72E9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Rozdział 3 zał.</w:t>
            </w:r>
          </w:p>
          <w:p w14:paraId="1BFB92FA" w14:textId="538BB975" w:rsidR="00212416" w:rsidRPr="005B72E9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(Skróty i akronimy)</w:t>
            </w:r>
          </w:p>
        </w:tc>
        <w:tc>
          <w:tcPr>
            <w:tcW w:w="1917" w:type="dxa"/>
            <w:vAlign w:val="center"/>
          </w:tcPr>
          <w:p w14:paraId="1D42544B" w14:textId="32569E9D" w:rsidR="00212416" w:rsidRPr="005B72E9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Urząd Komunikacji Elektronicznej</w:t>
            </w:r>
          </w:p>
        </w:tc>
        <w:tc>
          <w:tcPr>
            <w:tcW w:w="4746" w:type="dxa"/>
            <w:vAlign w:val="center"/>
          </w:tcPr>
          <w:p w14:paraId="14A88210" w14:textId="3E0CD7E2" w:rsidR="00212416" w:rsidRPr="005B72E9" w:rsidRDefault="00212416" w:rsidP="00500E74">
            <w:pPr>
              <w:pStyle w:val="Akapitzlist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W załączniku w rozdziale 4 dwukrotnie został zamieszczony skrót „MPEG-2”, każdorazowo z objaśnieniem innej treści co powoduje  w konsekwencji wątpliwość co do jego faktycznego znaczenia.</w:t>
            </w:r>
          </w:p>
        </w:tc>
        <w:tc>
          <w:tcPr>
            <w:tcW w:w="4521" w:type="dxa"/>
            <w:vAlign w:val="center"/>
          </w:tcPr>
          <w:p w14:paraId="175D00B9" w14:textId="52866A12" w:rsidR="00812623" w:rsidRPr="005B72E9" w:rsidRDefault="00812623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 xml:space="preserve">Uwaga </w:t>
            </w:r>
            <w:r w:rsidR="00315CB5" w:rsidRPr="005B72E9">
              <w:rPr>
                <w:rFonts w:asciiTheme="minorHAnsi" w:hAnsiTheme="minorHAnsi" w:cstheme="minorHAnsi"/>
              </w:rPr>
              <w:t>uwzględniona</w:t>
            </w:r>
            <w:r w:rsidRPr="005B72E9">
              <w:rPr>
                <w:rFonts w:asciiTheme="minorHAnsi" w:hAnsiTheme="minorHAnsi" w:cstheme="minorHAnsi"/>
              </w:rPr>
              <w:t>.</w:t>
            </w:r>
          </w:p>
          <w:p w14:paraId="1F9257DC" w14:textId="763F5CFC" w:rsidR="00212416" w:rsidRPr="005B72E9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04435D69" w14:textId="77777777" w:rsidTr="00212416">
        <w:tc>
          <w:tcPr>
            <w:tcW w:w="675" w:type="dxa"/>
            <w:vAlign w:val="bottom"/>
          </w:tcPr>
          <w:p w14:paraId="12E8AB8E" w14:textId="09A017E6" w:rsidR="00212416" w:rsidRPr="005B72E9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5B72E9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849D2" w:rsidRPr="005B72E9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14:paraId="7565AD90" w14:textId="77777777" w:rsidR="00212416" w:rsidRPr="005B72E9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Rozdział 3 zał.</w:t>
            </w:r>
          </w:p>
          <w:p w14:paraId="030A174B" w14:textId="58C05ADB" w:rsidR="00212416" w:rsidRPr="005B72E9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(Skróty i akronimy)</w:t>
            </w:r>
          </w:p>
        </w:tc>
        <w:tc>
          <w:tcPr>
            <w:tcW w:w="1917" w:type="dxa"/>
            <w:vAlign w:val="center"/>
          </w:tcPr>
          <w:p w14:paraId="352C4E45" w14:textId="666A72D3" w:rsidR="00212416" w:rsidRPr="005B72E9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7FC3857B" w14:textId="3BCC8ED8" w:rsidR="00212416" w:rsidRPr="005B72E9" w:rsidRDefault="00212416" w:rsidP="00F97A07">
            <w:pPr>
              <w:pStyle w:val="Akapitzlist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 xml:space="preserve">…odniesieniu do rozdziału 4 załącznika do projektu rozporządzenia należy wskazać, że wiele skrótów powołanych w jego treści nie znajduje odzwierciedlenia w  zamieszczonym słowniku – przykładowo: „SISO”, „MISO”, „OFDM”, „IRD”, </w:t>
            </w:r>
            <w:r w:rsidRPr="003436D8">
              <w:rPr>
                <w:rFonts w:asciiTheme="minorHAnsi" w:hAnsiTheme="minorHAnsi" w:cstheme="minorHAnsi"/>
              </w:rPr>
              <w:t>„IEC”,</w:t>
            </w:r>
            <w:r w:rsidRPr="005B72E9">
              <w:rPr>
                <w:rFonts w:asciiTheme="minorHAnsi" w:hAnsiTheme="minorHAnsi" w:cstheme="minorHAnsi"/>
              </w:rPr>
              <w:t xml:space="preserve"> „w.cz.”.</w:t>
            </w:r>
          </w:p>
        </w:tc>
        <w:tc>
          <w:tcPr>
            <w:tcW w:w="4521" w:type="dxa"/>
            <w:vAlign w:val="center"/>
          </w:tcPr>
          <w:p w14:paraId="3ECCC16D" w14:textId="0D0C7AA3" w:rsidR="00812623" w:rsidRDefault="00812623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5B72E9">
              <w:rPr>
                <w:rFonts w:asciiTheme="minorHAnsi" w:hAnsiTheme="minorHAnsi" w:cstheme="minorHAnsi"/>
              </w:rPr>
              <w:t xml:space="preserve">Uwaga </w:t>
            </w:r>
            <w:r w:rsidR="00397842" w:rsidRPr="005B72E9">
              <w:rPr>
                <w:rFonts w:asciiTheme="minorHAnsi" w:hAnsiTheme="minorHAnsi" w:cstheme="minorHAnsi"/>
              </w:rPr>
              <w:t>uwzględniona</w:t>
            </w:r>
            <w:r w:rsidRPr="005B72E9">
              <w:rPr>
                <w:rFonts w:asciiTheme="minorHAnsi" w:hAnsiTheme="minorHAnsi" w:cstheme="minorHAnsi"/>
              </w:rPr>
              <w:t>.</w:t>
            </w:r>
            <w:r w:rsidR="005B72E9">
              <w:rPr>
                <w:rFonts w:asciiTheme="minorHAnsi" w:hAnsiTheme="minorHAnsi" w:cstheme="minorHAnsi"/>
              </w:rPr>
              <w:t xml:space="preserve"> </w:t>
            </w:r>
          </w:p>
          <w:p w14:paraId="0AE4BD6B" w14:textId="5A15DA2F" w:rsidR="00212416" w:rsidRPr="008B0B7C" w:rsidRDefault="00212416" w:rsidP="0049412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45CF001C" w14:textId="77777777" w:rsidTr="00212416">
        <w:tc>
          <w:tcPr>
            <w:tcW w:w="675" w:type="dxa"/>
            <w:vAlign w:val="bottom"/>
          </w:tcPr>
          <w:p w14:paraId="59EB07E3" w14:textId="636AFC25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vAlign w:val="center"/>
          </w:tcPr>
          <w:p w14:paraId="53EDBBEB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3 zał.</w:t>
            </w:r>
          </w:p>
          <w:p w14:paraId="289A840E" w14:textId="465EE7D9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(Skróty i akronimy)</w:t>
            </w:r>
          </w:p>
        </w:tc>
        <w:tc>
          <w:tcPr>
            <w:tcW w:w="1917" w:type="dxa"/>
            <w:vAlign w:val="center"/>
          </w:tcPr>
          <w:p w14:paraId="4AC8D8D7" w14:textId="41F15CC7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16337C16" w14:textId="548CF9FF" w:rsidR="00212416" w:rsidRPr="008B0B7C" w:rsidRDefault="00212416" w:rsidP="00500E74">
            <w:pPr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  <w:i/>
              </w:rPr>
              <w:t>MPEG-2 Warstwa 2: Format kompresji dźwięku MPEG-2 zdefiniowany w normie ISO/IEC 13818-3</w:t>
            </w:r>
            <w:r w:rsidRPr="008B0B7C">
              <w:rPr>
                <w:rFonts w:asciiTheme="minorHAnsi" w:hAnsiTheme="minorHAnsi" w:cstheme="minorHAnsi"/>
              </w:rPr>
              <w:t>” oraz „</w:t>
            </w:r>
            <w:r w:rsidRPr="008B0B7C">
              <w:rPr>
                <w:rFonts w:asciiTheme="minorHAnsi" w:hAnsiTheme="minorHAnsi" w:cstheme="minorHAnsi"/>
                <w:i/>
              </w:rPr>
              <w:t xml:space="preserve">MPEG-2 Transport </w:t>
            </w:r>
            <w:proofErr w:type="spellStart"/>
            <w:r w:rsidRPr="008B0B7C">
              <w:rPr>
                <w:rFonts w:asciiTheme="minorHAnsi" w:hAnsiTheme="minorHAnsi" w:cstheme="minorHAnsi"/>
                <w:i/>
              </w:rPr>
              <w:t>Stream</w:t>
            </w:r>
            <w:proofErr w:type="spellEnd"/>
            <w:r w:rsidRPr="008B0B7C">
              <w:rPr>
                <w:rFonts w:asciiTheme="minorHAnsi" w:hAnsiTheme="minorHAnsi" w:cstheme="minorHAnsi"/>
                <w:i/>
              </w:rPr>
              <w:t xml:space="preserve"> (TS) Strumień transportowy MPEG-2 wg normy ISO/IEC 13818-1 i ITU-T H.222.0 definiujący łączny format wizji, dźwięku oraz danych dodatkowych wykorzystywany do transmisji w telewizji naziemnej</w:t>
            </w:r>
            <w:r w:rsidRPr="008B0B7C">
              <w:rPr>
                <w:rFonts w:asciiTheme="minorHAnsi" w:hAnsiTheme="minorHAnsi" w:cstheme="minorHAnsi"/>
              </w:rPr>
              <w:t>.”</w:t>
            </w:r>
            <w:r w:rsidR="000965B8">
              <w:rPr>
                <w:rFonts w:asciiTheme="minorHAnsi" w:hAnsiTheme="minorHAnsi" w:cstheme="minorHAnsi"/>
              </w:rPr>
              <w:t xml:space="preserve"> </w:t>
            </w:r>
            <w:r w:rsidRPr="008B0B7C">
              <w:rPr>
                <w:rFonts w:asciiTheme="minorHAnsi" w:hAnsiTheme="minorHAnsi" w:cstheme="minorHAnsi"/>
              </w:rPr>
              <w:t>Występują dwa takie same skróty posiadające dwa różne tłumaczenia.</w:t>
            </w:r>
          </w:p>
        </w:tc>
        <w:tc>
          <w:tcPr>
            <w:tcW w:w="4521" w:type="dxa"/>
            <w:vAlign w:val="center"/>
          </w:tcPr>
          <w:p w14:paraId="5871F2CD" w14:textId="1A581540" w:rsidR="00812623" w:rsidRDefault="00212416" w:rsidP="000965B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 xml:space="preserve">. </w:t>
            </w:r>
          </w:p>
          <w:p w14:paraId="502C1283" w14:textId="3E18D547" w:rsidR="00212416" w:rsidRPr="008B0B7C" w:rsidRDefault="00212416" w:rsidP="003D4B9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12416" w:rsidRPr="00192EA5" w14:paraId="741CA411" w14:textId="77777777" w:rsidTr="00212416">
        <w:tc>
          <w:tcPr>
            <w:tcW w:w="675" w:type="dxa"/>
            <w:vAlign w:val="bottom"/>
          </w:tcPr>
          <w:p w14:paraId="544EC5B2" w14:textId="4033EAC1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vAlign w:val="center"/>
          </w:tcPr>
          <w:p w14:paraId="2329D74C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4 zał.</w:t>
            </w:r>
          </w:p>
          <w:p w14:paraId="17354FC2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(Możliwości odbiorcze)</w:t>
            </w:r>
          </w:p>
          <w:p w14:paraId="6D032CA1" w14:textId="51480323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  <w:vAlign w:val="center"/>
          </w:tcPr>
          <w:p w14:paraId="71240A1F" w14:textId="77777777" w:rsidR="00212416" w:rsidRPr="008B0B7C" w:rsidRDefault="00212416" w:rsidP="00F759E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Urząd Komunikacji Elektronicznej</w:t>
            </w:r>
          </w:p>
          <w:p w14:paraId="2DD41D11" w14:textId="52AD4402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46" w:type="dxa"/>
            <w:vAlign w:val="center"/>
          </w:tcPr>
          <w:p w14:paraId="3D6BE354" w14:textId="0F2CBEB7" w:rsidR="00212416" w:rsidRPr="008B0B7C" w:rsidRDefault="00212416" w:rsidP="007269D4">
            <w:pPr>
              <w:pStyle w:val="Akapitzlist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W załączniku w rozdziale 5 w zdaniu drugim określono wymogi w zakresie możliwości odbiorczych odbiorników cyfrowych, wprowadzając w tym zakresie ograniczenie możliwości obsługi zakresu powyżej 694 MHz w odbiornikach wprowadzonych do sprzedaży po 30 czerwca 2020 r., związane z planowanym zwolnieniem „pasma 700 MHz” (zakres częstotliwości radiowych 694 – 790 MHz) wykorzystywanego obecnie w naziemnej telewizji cyfrowej na potrzeby naziemnych bezprzewodowych usług szerokopasmowej łączności elektronicznej zgodnie z np. 1 ust. 1 Decyzji Parlamentu </w:t>
            </w:r>
            <w:r w:rsidRPr="008B0B7C">
              <w:rPr>
                <w:rFonts w:asciiTheme="minorHAnsi" w:hAnsiTheme="minorHAnsi" w:cstheme="minorHAnsi"/>
              </w:rPr>
              <w:lastRenderedPageBreak/>
              <w:t>Europejskiego i Rady (UE) 2017/899 z dnia 17 maja 2017 r. w sprawie wykorzystania zakresu częstotliwości 470 – 790 MHz w Unii. Należy jednak mieć na uwadze, iż z opublikowanej na stronie internetowej Ministerstwa Cyfryzacji aktualizacji Krajowego Planu Działań zmiany przeznaczenia pasma 700 MHz w Polsce wynika, że w dniu 28 grudnia 2018 r., zgodnie z np. 1 ust. 1 akapit drugi ww. Decyzji, Rzeczpospolita Polska wystąpiła do Komisji Europejskiej z informacją o konieczności przesunięcia terminu udostępnienia pasma 700 MHz do dnia 30 czerwca 2022 r. W związku z powyższym projektowane ograniczenie możliwości obsługi zakresu powyżej 694 MHz w odbiornikach wprowadzonych do sprzedaży po 30 czerwca 2020 r., przy jednoczesnym przesunięciu terminu udostępnienia pasma 700 MHz, spowoduje pozbawienie możliwości odbioru telewizji w wyższych kanałach w okresie od 30 czerwca 2020 r. do czasu zwolnienia pasma 700 MHz. Wobec tego należy skorelować datę zawartą w załączniku w Rozdziale 5 zdanie drugie z datą wskazaną w zaktualizowanym Krajowym Planie Działań zmiany przeznaczenia pasma 700 MHz w Polsce</w:t>
            </w:r>
          </w:p>
        </w:tc>
        <w:tc>
          <w:tcPr>
            <w:tcW w:w="4521" w:type="dxa"/>
            <w:vAlign w:val="center"/>
          </w:tcPr>
          <w:p w14:paraId="6EFCD24C" w14:textId="7A2F98D0" w:rsidR="00212416" w:rsidRPr="008B0B7C" w:rsidRDefault="00017C8B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017C8B">
              <w:rPr>
                <w:rFonts w:asciiTheme="minorHAnsi" w:hAnsiTheme="minorHAnsi" w:cstheme="minorHAnsi"/>
              </w:rPr>
              <w:lastRenderedPageBreak/>
              <w:t>Uwaga nieaktualna w związku z wprowadzeniem zmian w rozdziale 4 dotyczącym możliwości odbiorczych.</w:t>
            </w:r>
          </w:p>
        </w:tc>
      </w:tr>
      <w:tr w:rsidR="00212416" w:rsidRPr="00192EA5" w14:paraId="7AD4BCA6" w14:textId="77777777" w:rsidTr="00212416">
        <w:tc>
          <w:tcPr>
            <w:tcW w:w="675" w:type="dxa"/>
            <w:vAlign w:val="bottom"/>
          </w:tcPr>
          <w:p w14:paraId="2B6687C1" w14:textId="7BD39355" w:rsidR="00212416" w:rsidRPr="00D81515" w:rsidRDefault="008849D2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60" w:type="dxa"/>
            <w:vAlign w:val="center"/>
          </w:tcPr>
          <w:p w14:paraId="43867666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4 zał.</w:t>
            </w:r>
          </w:p>
          <w:p w14:paraId="187912A8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(Możliwości odbiorcze)</w:t>
            </w:r>
          </w:p>
          <w:p w14:paraId="1772D287" w14:textId="75F3A584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  <w:vAlign w:val="center"/>
          </w:tcPr>
          <w:p w14:paraId="723E19CF" w14:textId="77777777" w:rsidR="00212416" w:rsidRPr="008B0B7C" w:rsidRDefault="00212416" w:rsidP="00F759E7">
            <w:pPr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Urząd Komunikacji Elektronicznej</w:t>
            </w:r>
          </w:p>
          <w:p w14:paraId="2B034F99" w14:textId="1F21A0BB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46" w:type="dxa"/>
            <w:vAlign w:val="center"/>
          </w:tcPr>
          <w:p w14:paraId="39117028" w14:textId="054A0EE4" w:rsidR="00212416" w:rsidRPr="008B0B7C" w:rsidRDefault="00212416" w:rsidP="00500E74">
            <w:pPr>
              <w:pStyle w:val="Akapitzlist"/>
              <w:ind w:left="-88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Należy przeredagować ostatnie zdanie w rozdziale 5 załącznika. Niejasny jest bowiem fragment „wymagania części radiowej odbiornika”</w:t>
            </w:r>
          </w:p>
        </w:tc>
        <w:tc>
          <w:tcPr>
            <w:tcW w:w="4521" w:type="dxa"/>
            <w:vAlign w:val="center"/>
          </w:tcPr>
          <w:p w14:paraId="24A6525E" w14:textId="7EC81398" w:rsidR="00812623" w:rsidRDefault="00812623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D08849F" w14:textId="2D07109A" w:rsidR="00212416" w:rsidRPr="008B0B7C" w:rsidRDefault="00812623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212416" w:rsidRPr="008B0B7C">
              <w:rPr>
                <w:rFonts w:asciiTheme="minorHAnsi" w:hAnsiTheme="minorHAnsi" w:cstheme="minorHAnsi"/>
              </w:rPr>
              <w:t>oprecyzowano wskazany fragment.</w:t>
            </w:r>
          </w:p>
        </w:tc>
      </w:tr>
      <w:tr w:rsidR="00212416" w:rsidRPr="00192EA5" w14:paraId="414A5206" w14:textId="77777777" w:rsidTr="00212416">
        <w:tc>
          <w:tcPr>
            <w:tcW w:w="675" w:type="dxa"/>
            <w:vAlign w:val="bottom"/>
          </w:tcPr>
          <w:p w14:paraId="3384DD80" w14:textId="5CA4A7D3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14:paraId="01516588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4 zał.</w:t>
            </w:r>
          </w:p>
          <w:p w14:paraId="2AB0B759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(Możliwości odbiorcze)</w:t>
            </w:r>
          </w:p>
          <w:p w14:paraId="0B324F2B" w14:textId="6403E388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  <w:vAlign w:val="center"/>
          </w:tcPr>
          <w:p w14:paraId="2413EC08" w14:textId="21EC1AE1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79CFFCC1" w14:textId="35CEAF56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  <w:i/>
              </w:rPr>
              <w:t>„Odbiorniki wprowadzone do sprzedaży po 30.06.2020r...”</w:t>
            </w:r>
          </w:p>
          <w:p w14:paraId="3B208235" w14:textId="1FCE287F" w:rsidR="00212416" w:rsidRPr="008B0B7C" w:rsidRDefault="00212416" w:rsidP="00A0429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1) Brak wyjaśnień dotyczących daty występującej w tekście „30.06.2020r.”</w:t>
            </w:r>
          </w:p>
          <w:p w14:paraId="2B52A65B" w14:textId="06140896" w:rsidR="00212416" w:rsidRPr="008B0B7C" w:rsidRDefault="00212416" w:rsidP="00B77651">
            <w:pPr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2) Miesiąc powinien zostać zapisany w formie słownej</w:t>
            </w:r>
          </w:p>
        </w:tc>
        <w:tc>
          <w:tcPr>
            <w:tcW w:w="4521" w:type="dxa"/>
            <w:vAlign w:val="center"/>
          </w:tcPr>
          <w:p w14:paraId="1CC4B46C" w14:textId="3606CE97" w:rsidR="00212416" w:rsidRPr="008B0B7C" w:rsidRDefault="00017C8B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017C8B">
              <w:rPr>
                <w:rFonts w:asciiTheme="minorHAnsi" w:hAnsiTheme="minorHAnsi" w:cstheme="minorHAnsi"/>
              </w:rPr>
              <w:t>Uwaga nieaktualna w związku z wprowadzeniem zmian w rozdziale 4 dotyczącym możliwości odbiorczych.</w:t>
            </w:r>
          </w:p>
        </w:tc>
      </w:tr>
      <w:tr w:rsidR="00212416" w:rsidRPr="00192EA5" w14:paraId="5AE952DE" w14:textId="77777777" w:rsidTr="00212416">
        <w:tc>
          <w:tcPr>
            <w:tcW w:w="675" w:type="dxa"/>
            <w:vAlign w:val="bottom"/>
          </w:tcPr>
          <w:p w14:paraId="1AF3F48A" w14:textId="7E49B529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79641DDC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4 zał.</w:t>
            </w:r>
          </w:p>
          <w:p w14:paraId="10DA82C7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(Możliwości odbiorcze)</w:t>
            </w:r>
          </w:p>
          <w:p w14:paraId="1BF91A11" w14:textId="2BB67CB6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7" w:type="dxa"/>
            <w:vAlign w:val="center"/>
          </w:tcPr>
          <w:p w14:paraId="3E69C00A" w14:textId="3EAB6ADC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512F5363" w14:textId="23BDE765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  <w:i/>
              </w:rPr>
              <w:t xml:space="preserve">„Tuner odbiornika cyfrowego powinien spełniać wymagania podane w normie PN-EN 62216-1 [19] oraz pozostałe wymagania części radiowej odbiornika wg normy </w:t>
            </w:r>
            <w:proofErr w:type="spellStart"/>
            <w:r w:rsidRPr="008B0B7C">
              <w:rPr>
                <w:rFonts w:asciiTheme="minorHAnsi" w:hAnsiTheme="minorHAnsi" w:cstheme="minorHAnsi"/>
                <w:i/>
              </w:rPr>
              <w:t>NorDig</w:t>
            </w:r>
            <w:proofErr w:type="spellEnd"/>
            <w:r w:rsidRPr="008B0B7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B0B7C">
              <w:rPr>
                <w:rFonts w:asciiTheme="minorHAnsi" w:hAnsiTheme="minorHAnsi" w:cstheme="minorHAnsi"/>
                <w:i/>
              </w:rPr>
              <w:t>Unified</w:t>
            </w:r>
            <w:proofErr w:type="spellEnd"/>
            <w:r w:rsidRPr="008B0B7C">
              <w:rPr>
                <w:rFonts w:asciiTheme="minorHAnsi" w:hAnsiTheme="minorHAnsi" w:cstheme="minorHAnsi"/>
                <w:i/>
              </w:rPr>
              <w:t xml:space="preserve"> [28]”</w:t>
            </w:r>
          </w:p>
          <w:p w14:paraId="1F9ED229" w14:textId="4762D7DF" w:rsidR="00212416" w:rsidRPr="008B0B7C" w:rsidRDefault="00212416" w:rsidP="00A0429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84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lastRenderedPageBreak/>
              <w:t>Zasugerowano, by zamienić formę „powinien spełniać” na „spełnia”</w:t>
            </w:r>
          </w:p>
          <w:p w14:paraId="79F90C82" w14:textId="2AF13687" w:rsidR="00212416" w:rsidRPr="008B0B7C" w:rsidRDefault="00212416" w:rsidP="001C532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</w:rPr>
              <w:t>„</w:t>
            </w:r>
            <w:proofErr w:type="spellStart"/>
            <w:r w:rsidRPr="008B0B7C">
              <w:rPr>
                <w:rFonts w:asciiTheme="minorHAnsi" w:hAnsiTheme="minorHAnsi" w:cstheme="minorHAnsi"/>
              </w:rPr>
              <w:t>NorDig</w:t>
            </w:r>
            <w:proofErr w:type="spellEnd"/>
            <w:r w:rsidRPr="008B0B7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B0B7C">
              <w:rPr>
                <w:rFonts w:asciiTheme="minorHAnsi" w:hAnsiTheme="minorHAnsi" w:cstheme="minorHAnsi"/>
              </w:rPr>
              <w:t>Unified</w:t>
            </w:r>
            <w:proofErr w:type="spellEnd"/>
            <w:r w:rsidRPr="008B0B7C">
              <w:rPr>
                <w:rFonts w:asciiTheme="minorHAnsi" w:hAnsiTheme="minorHAnsi" w:cstheme="minorHAnsi"/>
              </w:rPr>
              <w:t>” nie jest pełną nazwą.</w:t>
            </w:r>
          </w:p>
        </w:tc>
        <w:tc>
          <w:tcPr>
            <w:tcW w:w="4521" w:type="dxa"/>
            <w:vAlign w:val="center"/>
          </w:tcPr>
          <w:p w14:paraId="4B3AECBB" w14:textId="6CB7DBC1" w:rsidR="00812623" w:rsidRDefault="00812623" w:rsidP="0081262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261BF00" w14:textId="325A2D0C" w:rsidR="00212416" w:rsidRPr="008B0B7C" w:rsidRDefault="00812623" w:rsidP="0081262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212416" w:rsidRPr="008B0B7C">
              <w:rPr>
                <w:rFonts w:asciiTheme="minorHAnsi" w:hAnsiTheme="minorHAnsi" w:cstheme="minorHAnsi"/>
              </w:rPr>
              <w:t>prowadzono stosowne zmiany.</w:t>
            </w:r>
          </w:p>
        </w:tc>
      </w:tr>
      <w:tr w:rsidR="00212416" w:rsidRPr="00192EA5" w14:paraId="4F6DA954" w14:textId="77777777" w:rsidTr="00212416">
        <w:tc>
          <w:tcPr>
            <w:tcW w:w="675" w:type="dxa"/>
            <w:vAlign w:val="bottom"/>
          </w:tcPr>
          <w:p w14:paraId="72428C9C" w14:textId="647670AD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03E9D9FD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5 zał.</w:t>
            </w:r>
          </w:p>
          <w:p w14:paraId="7E191EC0" w14:textId="40F6BEDD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(Procedura przeszukiwania pasma)</w:t>
            </w:r>
          </w:p>
        </w:tc>
        <w:tc>
          <w:tcPr>
            <w:tcW w:w="1917" w:type="dxa"/>
            <w:vAlign w:val="center"/>
          </w:tcPr>
          <w:p w14:paraId="24BDA31D" w14:textId="39AA83F5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5D951EED" w14:textId="77777777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  <w:i/>
              </w:rPr>
              <w:t>„… umożliwia automatyczne przeszukiwanie całego zakresu częstotliwości dostępnego dla głowicy w.cz….”</w:t>
            </w:r>
          </w:p>
          <w:p w14:paraId="1A2750A7" w14:textId="3CD04A88" w:rsidR="00212416" w:rsidRPr="008B0B7C" w:rsidRDefault="00212416" w:rsidP="00A0429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</w:rPr>
              <w:t>Brak rozwinięcia skrótu „w.cz.”. W poprzednim rozporządzeniu występował skrót „wielkiej częstotliwości</w:t>
            </w:r>
          </w:p>
        </w:tc>
        <w:tc>
          <w:tcPr>
            <w:tcW w:w="4521" w:type="dxa"/>
            <w:vAlign w:val="center"/>
          </w:tcPr>
          <w:p w14:paraId="49C967F1" w14:textId="2ECD768A" w:rsidR="00812623" w:rsidRDefault="00812623" w:rsidP="00EB63A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14DC439" w14:textId="59BADA0F" w:rsidR="00212416" w:rsidRPr="008B0B7C" w:rsidRDefault="00212416" w:rsidP="00EB63A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24849336" w14:textId="77777777" w:rsidTr="00212416">
        <w:tc>
          <w:tcPr>
            <w:tcW w:w="675" w:type="dxa"/>
            <w:vAlign w:val="bottom"/>
          </w:tcPr>
          <w:p w14:paraId="3039DA76" w14:textId="1B494FDF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14:paraId="367EB490" w14:textId="2072CC51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5 zał.</w:t>
            </w:r>
          </w:p>
        </w:tc>
        <w:tc>
          <w:tcPr>
            <w:tcW w:w="1917" w:type="dxa"/>
            <w:vAlign w:val="center"/>
          </w:tcPr>
          <w:p w14:paraId="35E1CE08" w14:textId="31DD2B93" w:rsidR="00212416" w:rsidRPr="008B0B7C" w:rsidRDefault="00212416" w:rsidP="00D4426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32A9DAF4" w14:textId="26567D20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E82AA0">
              <w:rPr>
                <w:rFonts w:asciiTheme="minorHAnsi" w:hAnsiTheme="minorHAnsi" w:cstheme="minorHAnsi"/>
              </w:rPr>
              <w:t>r</w:t>
            </w:r>
            <w:r w:rsidRPr="008B0B7C">
              <w:rPr>
                <w:rFonts w:asciiTheme="minorHAnsi" w:hAnsiTheme="minorHAnsi" w:cstheme="minorHAnsi"/>
              </w:rPr>
              <w:t>ed</w:t>
            </w:r>
            <w:r w:rsidR="00E82AA0">
              <w:rPr>
                <w:rFonts w:asciiTheme="minorHAnsi" w:hAnsiTheme="minorHAnsi" w:cstheme="minorHAnsi"/>
              </w:rPr>
              <w:t>a</w:t>
            </w:r>
            <w:r w:rsidR="00A535F2">
              <w:rPr>
                <w:rFonts w:asciiTheme="minorHAnsi" w:hAnsiTheme="minorHAnsi" w:cstheme="minorHAnsi"/>
              </w:rPr>
              <w:t>k</w:t>
            </w:r>
            <w:r w:rsidRPr="008B0B7C">
              <w:rPr>
                <w:rFonts w:asciiTheme="minorHAnsi" w:hAnsiTheme="minorHAnsi" w:cstheme="minorHAnsi"/>
              </w:rPr>
              <w:t>cyjne</w:t>
            </w:r>
          </w:p>
        </w:tc>
        <w:tc>
          <w:tcPr>
            <w:tcW w:w="4521" w:type="dxa"/>
            <w:vAlign w:val="center"/>
          </w:tcPr>
          <w:p w14:paraId="39419882" w14:textId="6689D947" w:rsidR="00212416" w:rsidRPr="008B0B7C" w:rsidRDefault="00212416" w:rsidP="0039784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397842">
              <w:rPr>
                <w:rFonts w:asciiTheme="minorHAnsi" w:hAnsiTheme="minorHAnsi" w:cstheme="minorHAnsi"/>
              </w:rPr>
              <w:t>uwzględnione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212416" w:rsidRPr="00192EA5" w14:paraId="56962C15" w14:textId="77777777" w:rsidTr="00212416">
        <w:tc>
          <w:tcPr>
            <w:tcW w:w="675" w:type="dxa"/>
            <w:vAlign w:val="bottom"/>
          </w:tcPr>
          <w:p w14:paraId="4FDA658B" w14:textId="51616CA2" w:rsidR="00212416" w:rsidRPr="008B0B7C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vAlign w:val="center"/>
          </w:tcPr>
          <w:p w14:paraId="05EEB6B4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6 zał.</w:t>
            </w:r>
          </w:p>
          <w:p w14:paraId="0876681B" w14:textId="31E3C15A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(Dostęp do usług)</w:t>
            </w:r>
          </w:p>
        </w:tc>
        <w:tc>
          <w:tcPr>
            <w:tcW w:w="1917" w:type="dxa"/>
            <w:vAlign w:val="center"/>
          </w:tcPr>
          <w:p w14:paraId="418488C8" w14:textId="097D68C0" w:rsidR="00212416" w:rsidRPr="008B0B7C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</w:tcPr>
          <w:p w14:paraId="14804A9C" w14:textId="5515BE52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212416">
              <w:rPr>
                <w:rFonts w:asciiTheme="minorHAnsi" w:hAnsiTheme="minorHAnsi" w:cstheme="minorHAnsi"/>
              </w:rPr>
              <w:t>„…dochodzi także do rozbieżności brzmienia przepisów załącznika z uzasadnieniem projektowanej regulacji (o ile w rozdziale 7 załącznika do projektu stanowi się o  „zaleceniu” dla pilota odbiornika, to uzasadnienie przesądza o „wymaganiu” w  tym zakresie ).”</w:t>
            </w:r>
          </w:p>
        </w:tc>
        <w:tc>
          <w:tcPr>
            <w:tcW w:w="4521" w:type="dxa"/>
            <w:vAlign w:val="center"/>
          </w:tcPr>
          <w:p w14:paraId="3CF04445" w14:textId="16EDA862" w:rsidR="00812623" w:rsidRDefault="00212416" w:rsidP="009E590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017C8B">
              <w:rPr>
                <w:rFonts w:asciiTheme="minorHAnsi" w:hAnsiTheme="minorHAnsi" w:cstheme="minorHAnsi"/>
              </w:rPr>
              <w:t>uwzględniona.</w:t>
            </w:r>
          </w:p>
          <w:p w14:paraId="18BAF002" w14:textId="704C6669" w:rsidR="00212416" w:rsidRPr="008B0B7C" w:rsidRDefault="00212416" w:rsidP="009E590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326BF147" w14:textId="77777777" w:rsidTr="00212416">
        <w:tc>
          <w:tcPr>
            <w:tcW w:w="675" w:type="dxa"/>
            <w:vAlign w:val="bottom"/>
          </w:tcPr>
          <w:p w14:paraId="04EB36DD" w14:textId="21991F20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vAlign w:val="center"/>
          </w:tcPr>
          <w:p w14:paraId="57F3105D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6 zał.</w:t>
            </w:r>
          </w:p>
          <w:p w14:paraId="4EA4674B" w14:textId="746E850C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(Dostęp do usług)</w:t>
            </w:r>
          </w:p>
        </w:tc>
        <w:tc>
          <w:tcPr>
            <w:tcW w:w="1917" w:type="dxa"/>
            <w:vAlign w:val="center"/>
          </w:tcPr>
          <w:p w14:paraId="141B8C21" w14:textId="4FF98D0B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Urząd Komunikacji Elektronicznej</w:t>
            </w:r>
          </w:p>
        </w:tc>
        <w:tc>
          <w:tcPr>
            <w:tcW w:w="4746" w:type="dxa"/>
            <w:vAlign w:val="center"/>
          </w:tcPr>
          <w:p w14:paraId="7FDB8655" w14:textId="33A4C008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</w:rPr>
              <w:t>W załączniku w rozdziale 7 zasadnym jest przeredagowanie zdania drugiego w pkt 2 oraz pkt 7, które nie korespondują z treścią wprowadzenia do wyliczenia.</w:t>
            </w:r>
          </w:p>
        </w:tc>
        <w:tc>
          <w:tcPr>
            <w:tcW w:w="4521" w:type="dxa"/>
            <w:vAlign w:val="center"/>
          </w:tcPr>
          <w:p w14:paraId="3998F68C" w14:textId="0A4BE000" w:rsidR="00812623" w:rsidRDefault="00812623" w:rsidP="0081262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3BD5B80" w14:textId="3E01B8BD" w:rsidR="00212416" w:rsidRPr="008B0B7C" w:rsidRDefault="00212416" w:rsidP="0081262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08920509" w14:textId="77777777" w:rsidTr="00212416">
        <w:tc>
          <w:tcPr>
            <w:tcW w:w="675" w:type="dxa"/>
            <w:vAlign w:val="bottom"/>
          </w:tcPr>
          <w:p w14:paraId="667A32AF" w14:textId="1BDD1D85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14:paraId="68A2855D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6 zał.</w:t>
            </w:r>
          </w:p>
          <w:p w14:paraId="78F752B1" w14:textId="2F3C67C8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(Dostęp do usług)</w:t>
            </w:r>
          </w:p>
        </w:tc>
        <w:tc>
          <w:tcPr>
            <w:tcW w:w="1917" w:type="dxa"/>
            <w:vAlign w:val="center"/>
          </w:tcPr>
          <w:p w14:paraId="432C3874" w14:textId="7C31E828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21A44816" w14:textId="369BA834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  <w:i/>
              </w:rPr>
              <w:t>„…w przypadku transmisji wielu składowych fonii w ramach jednej usługi zaleca się…”</w:t>
            </w:r>
          </w:p>
          <w:p w14:paraId="127E800D" w14:textId="0C90A70A" w:rsidR="00212416" w:rsidRPr="008B0B7C" w:rsidRDefault="00212416" w:rsidP="00A0429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</w:rPr>
              <w:t>1) Sugerowana zmiana wyrażenia „zaleca się”, W uzasadnieniu zostało to określone jako wymagania.</w:t>
            </w:r>
          </w:p>
        </w:tc>
        <w:tc>
          <w:tcPr>
            <w:tcW w:w="4521" w:type="dxa"/>
            <w:vAlign w:val="center"/>
          </w:tcPr>
          <w:p w14:paraId="1A033842" w14:textId="0CC22FAA" w:rsidR="00212416" w:rsidRPr="008B0B7C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212416" w:rsidRPr="00192EA5" w14:paraId="531F431E" w14:textId="77777777" w:rsidTr="00212416">
        <w:tc>
          <w:tcPr>
            <w:tcW w:w="675" w:type="dxa"/>
            <w:vAlign w:val="bottom"/>
          </w:tcPr>
          <w:p w14:paraId="70CE9708" w14:textId="10AB5704" w:rsidR="00212416" w:rsidRPr="00D81515" w:rsidRDefault="009E5906" w:rsidP="00F41A9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vAlign w:val="center"/>
          </w:tcPr>
          <w:p w14:paraId="10A41DBC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6 zał.</w:t>
            </w:r>
          </w:p>
          <w:p w14:paraId="40850CC3" w14:textId="58BD0C10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(Dostęp do usług)</w:t>
            </w:r>
          </w:p>
        </w:tc>
        <w:tc>
          <w:tcPr>
            <w:tcW w:w="1917" w:type="dxa"/>
            <w:vAlign w:val="center"/>
          </w:tcPr>
          <w:p w14:paraId="4B475C3F" w14:textId="1C3D8AD1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0BAABAB3" w14:textId="5F0B07A5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A535F2">
              <w:rPr>
                <w:rFonts w:asciiTheme="minorHAnsi" w:hAnsiTheme="minorHAnsi" w:cstheme="minorHAnsi"/>
              </w:rPr>
              <w:t>redakcyjne</w:t>
            </w:r>
          </w:p>
        </w:tc>
        <w:tc>
          <w:tcPr>
            <w:tcW w:w="4521" w:type="dxa"/>
            <w:vAlign w:val="center"/>
          </w:tcPr>
          <w:p w14:paraId="2FC92864" w14:textId="1835E828" w:rsidR="00212416" w:rsidRPr="008B0B7C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397842">
              <w:rPr>
                <w:rFonts w:asciiTheme="minorHAnsi" w:hAnsiTheme="minorHAnsi" w:cstheme="minorHAnsi"/>
              </w:rPr>
              <w:t>uwzględnione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212416" w:rsidRPr="00192EA5" w14:paraId="4501A121" w14:textId="77777777" w:rsidTr="00212416">
        <w:tc>
          <w:tcPr>
            <w:tcW w:w="675" w:type="dxa"/>
            <w:vAlign w:val="bottom"/>
          </w:tcPr>
          <w:p w14:paraId="093C7B95" w14:textId="671806BE" w:rsidR="00212416" w:rsidRPr="00D81515" w:rsidRDefault="009E590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vAlign w:val="center"/>
          </w:tcPr>
          <w:p w14:paraId="7A406219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7 zał.</w:t>
            </w:r>
          </w:p>
          <w:p w14:paraId="705DC2E4" w14:textId="567E3DAC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(Nawigator informacji o usługach)</w:t>
            </w:r>
          </w:p>
        </w:tc>
        <w:tc>
          <w:tcPr>
            <w:tcW w:w="1917" w:type="dxa"/>
            <w:vAlign w:val="center"/>
          </w:tcPr>
          <w:p w14:paraId="580AA26D" w14:textId="4A75574F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2B061221" w14:textId="453128AC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A535F2">
              <w:rPr>
                <w:rFonts w:asciiTheme="minorHAnsi" w:hAnsiTheme="minorHAnsi" w:cstheme="minorHAnsi"/>
              </w:rPr>
              <w:t>redakcyjne</w:t>
            </w:r>
          </w:p>
        </w:tc>
        <w:tc>
          <w:tcPr>
            <w:tcW w:w="4521" w:type="dxa"/>
            <w:vAlign w:val="center"/>
          </w:tcPr>
          <w:p w14:paraId="22F2505C" w14:textId="1FC79A6A" w:rsidR="00212416" w:rsidRPr="008B0B7C" w:rsidRDefault="00212416" w:rsidP="0039784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397842">
              <w:rPr>
                <w:rFonts w:asciiTheme="minorHAnsi" w:hAnsiTheme="minorHAnsi" w:cstheme="minorHAnsi"/>
              </w:rPr>
              <w:t>uwzględnione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212416" w:rsidRPr="00192EA5" w14:paraId="157E8376" w14:textId="77777777" w:rsidTr="00212416">
        <w:tc>
          <w:tcPr>
            <w:tcW w:w="675" w:type="dxa"/>
            <w:vAlign w:val="bottom"/>
          </w:tcPr>
          <w:p w14:paraId="1C3A20A2" w14:textId="477BA3DB" w:rsidR="00212416" w:rsidRPr="00D81515" w:rsidRDefault="008849D2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60" w:type="dxa"/>
            <w:vAlign w:val="center"/>
          </w:tcPr>
          <w:p w14:paraId="18A4381F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8 zał.</w:t>
            </w:r>
          </w:p>
          <w:p w14:paraId="7D02A484" w14:textId="3F5EF808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(Instalacja automatyczna)</w:t>
            </w:r>
          </w:p>
        </w:tc>
        <w:tc>
          <w:tcPr>
            <w:tcW w:w="1917" w:type="dxa"/>
            <w:vAlign w:val="center"/>
          </w:tcPr>
          <w:p w14:paraId="696E4899" w14:textId="65663058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46E3FDF5" w14:textId="09F21F43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A535F2">
              <w:rPr>
                <w:rFonts w:asciiTheme="minorHAnsi" w:hAnsiTheme="minorHAnsi" w:cstheme="minorHAnsi"/>
              </w:rPr>
              <w:t>redakcyjne</w:t>
            </w:r>
          </w:p>
        </w:tc>
        <w:tc>
          <w:tcPr>
            <w:tcW w:w="4521" w:type="dxa"/>
            <w:vAlign w:val="center"/>
          </w:tcPr>
          <w:p w14:paraId="33927AD1" w14:textId="6D49F01B" w:rsidR="00212416" w:rsidRPr="008B0B7C" w:rsidRDefault="00212416" w:rsidP="0039784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397842">
              <w:rPr>
                <w:rFonts w:asciiTheme="minorHAnsi" w:hAnsiTheme="minorHAnsi" w:cstheme="minorHAnsi"/>
              </w:rPr>
              <w:t>uwzględnione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212416" w:rsidRPr="00192EA5" w14:paraId="7AEC4A49" w14:textId="77777777" w:rsidTr="00212416">
        <w:tc>
          <w:tcPr>
            <w:tcW w:w="675" w:type="dxa"/>
            <w:vAlign w:val="bottom"/>
          </w:tcPr>
          <w:p w14:paraId="1A53C0F3" w14:textId="488D3D0F" w:rsidR="00212416" w:rsidRPr="008B0B7C" w:rsidRDefault="009E5906" w:rsidP="007463F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14:paraId="1A1DEE9D" w14:textId="3747C73F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10 zał.</w:t>
            </w:r>
          </w:p>
        </w:tc>
        <w:tc>
          <w:tcPr>
            <w:tcW w:w="1917" w:type="dxa"/>
            <w:vAlign w:val="center"/>
          </w:tcPr>
          <w:p w14:paraId="0957C9B1" w14:textId="0B071B70" w:rsidR="00212416" w:rsidRPr="008B0B7C" w:rsidRDefault="00212416" w:rsidP="00D4426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07E137D0" w14:textId="28A5F979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A535F2">
              <w:rPr>
                <w:rFonts w:asciiTheme="minorHAnsi" w:hAnsiTheme="minorHAnsi" w:cstheme="minorHAnsi"/>
              </w:rPr>
              <w:t>redakcyjne</w:t>
            </w:r>
          </w:p>
        </w:tc>
        <w:tc>
          <w:tcPr>
            <w:tcW w:w="4521" w:type="dxa"/>
            <w:vAlign w:val="center"/>
          </w:tcPr>
          <w:p w14:paraId="6626D5FD" w14:textId="6D6C4F06" w:rsidR="00212416" w:rsidRPr="008B0B7C" w:rsidRDefault="00212416" w:rsidP="0039784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397842">
              <w:rPr>
                <w:rFonts w:asciiTheme="minorHAnsi" w:hAnsiTheme="minorHAnsi" w:cstheme="minorHAnsi"/>
              </w:rPr>
              <w:t>uwzględnione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CD65A9" w:rsidRPr="00192EA5" w14:paraId="7A83AA63" w14:textId="77777777" w:rsidTr="00212416">
        <w:tc>
          <w:tcPr>
            <w:tcW w:w="675" w:type="dxa"/>
            <w:vAlign w:val="bottom"/>
          </w:tcPr>
          <w:p w14:paraId="09CA6030" w14:textId="6F208C91" w:rsidR="00CD65A9" w:rsidRDefault="00CD65A9" w:rsidP="007463F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33D8D5B3" w14:textId="750037E7" w:rsidR="00CD65A9" w:rsidRPr="008B0B7C" w:rsidRDefault="00CD65A9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Rozdział 11 i 12 zał.</w:t>
            </w:r>
          </w:p>
        </w:tc>
        <w:tc>
          <w:tcPr>
            <w:tcW w:w="1917" w:type="dxa"/>
            <w:vAlign w:val="center"/>
          </w:tcPr>
          <w:p w14:paraId="208AF9B7" w14:textId="1BE2C8A6" w:rsidR="00CD65A9" w:rsidRPr="008B0B7C" w:rsidRDefault="00CD65A9" w:rsidP="00D4426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33BD0036" w14:textId="71BC4752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W załączniku do opiniowanego rozporządzenia – w rozdziale 11 i 12 – dokonano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65A9">
              <w:rPr>
                <w:rFonts w:asciiTheme="minorHAnsi" w:hAnsiTheme="minorHAnsi" w:cstheme="minorHAnsi"/>
              </w:rPr>
              <w:t>podziału na wymagania minimalne i dodatkowe odpowiednio dla dekodera sygnału wizji oraz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65A9">
              <w:rPr>
                <w:rFonts w:asciiTheme="minorHAnsi" w:hAnsiTheme="minorHAnsi" w:cstheme="minorHAnsi"/>
              </w:rPr>
              <w:t>fonii. Zgodnie jednakże z upoważnieniem ustawowym do wydania aktu wykonawczego,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65A9">
              <w:rPr>
                <w:rFonts w:asciiTheme="minorHAnsi" w:hAnsiTheme="minorHAnsi" w:cstheme="minorHAnsi"/>
              </w:rPr>
              <w:t>rozporządzenie ma regulować wymagania techniczne i eksploatacyjne dla odbiorników</w:t>
            </w:r>
          </w:p>
          <w:p w14:paraId="6F577BDF" w14:textId="55BCCBEE" w:rsid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cyfrowych. Tym samym wątpliwości budzi, czy taki podział wymagań pozostaje w zgodzie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65A9">
              <w:rPr>
                <w:rFonts w:asciiTheme="minorHAnsi" w:hAnsiTheme="minorHAnsi" w:cstheme="minorHAnsi"/>
              </w:rPr>
              <w:t>z art. 132 ust. 3 ustawy z dnia 16 lipca 2004 r. – Prawo telekomunikacyjne, tym bardziej, że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65A9">
              <w:rPr>
                <w:rFonts w:asciiTheme="minorHAnsi" w:hAnsiTheme="minorHAnsi" w:cstheme="minorHAnsi"/>
              </w:rPr>
              <w:t>sposób sformułowania ww. regulacji dotyczących wymagań dodatkowych wskazuje, iż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D65A9">
              <w:rPr>
                <w:rFonts w:asciiTheme="minorHAnsi" w:hAnsiTheme="minorHAnsi" w:cstheme="minorHAnsi"/>
              </w:rPr>
              <w:t>w rzeczywistości będą to wymagania obligatoryjne dla odbiorników zintegrowanych (</w:t>
            </w:r>
            <w:proofErr w:type="spellStart"/>
            <w:r w:rsidR="002E3ECD">
              <w:rPr>
                <w:rFonts w:asciiTheme="minorHAnsi" w:hAnsiTheme="minorHAnsi" w:cstheme="minorHAnsi"/>
              </w:rPr>
              <w:t>iDTV</w:t>
            </w:r>
            <w:proofErr w:type="spellEnd"/>
            <w:r w:rsidRPr="00CD65A9">
              <w:rPr>
                <w:rFonts w:asciiTheme="minorHAnsi" w:hAnsiTheme="minorHAnsi" w:cstheme="minorHAnsi"/>
              </w:rPr>
              <w:t>).</w:t>
            </w:r>
          </w:p>
          <w:p w14:paraId="5FDF0C76" w14:textId="08EA1B4F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Podobna wątpliwość dotyczy także:</w:t>
            </w:r>
          </w:p>
          <w:p w14:paraId="0AEDF7D1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D65A9">
              <w:rPr>
                <w:rFonts w:asciiTheme="minorHAnsi" w:hAnsiTheme="minorHAnsi" w:cstheme="minorHAnsi"/>
              </w:rPr>
              <w:t>a) zamieszczonego w rozdziale 1 przepisu, stosownie do którego „</w:t>
            </w:r>
            <w:r w:rsidRPr="00CD65A9">
              <w:rPr>
                <w:rFonts w:asciiTheme="minorHAnsi" w:hAnsiTheme="minorHAnsi" w:cstheme="minorHAnsi"/>
                <w:i/>
                <w:iCs/>
              </w:rPr>
              <w:t>spełnienie wymagań</w:t>
            </w:r>
          </w:p>
          <w:p w14:paraId="6648C472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D65A9">
              <w:rPr>
                <w:rFonts w:asciiTheme="minorHAnsi" w:hAnsiTheme="minorHAnsi" w:cstheme="minorHAnsi"/>
                <w:i/>
                <w:iCs/>
              </w:rPr>
              <w:t>określonych w załączniku nie wyklucza rozbudowy odbiornika cyfrowego o inne funkcje</w:t>
            </w:r>
          </w:p>
          <w:p w14:paraId="10A53A1C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  <w:i/>
                <w:iCs/>
              </w:rPr>
              <w:t>podnoszące jego walory funkcjonalne lub użytkowe</w:t>
            </w:r>
            <w:r w:rsidRPr="00CD65A9">
              <w:rPr>
                <w:rFonts w:asciiTheme="minorHAnsi" w:hAnsiTheme="minorHAnsi" w:cstheme="minorHAnsi"/>
              </w:rPr>
              <w:t>”, jak i</w:t>
            </w:r>
          </w:p>
          <w:p w14:paraId="2DB2FED8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b) zawartych w załączniku określeń: „</w:t>
            </w:r>
            <w:r w:rsidRPr="00CD65A9">
              <w:rPr>
                <w:rFonts w:asciiTheme="minorHAnsi" w:hAnsiTheme="minorHAnsi" w:cstheme="minorHAnsi"/>
                <w:i/>
                <w:iCs/>
              </w:rPr>
              <w:t>powinien spełniać</w:t>
            </w:r>
            <w:r w:rsidRPr="00CD65A9">
              <w:rPr>
                <w:rFonts w:asciiTheme="minorHAnsi" w:hAnsiTheme="minorHAnsi" w:cstheme="minorHAnsi"/>
              </w:rPr>
              <w:t>”, „</w:t>
            </w:r>
            <w:r w:rsidRPr="00CD65A9">
              <w:rPr>
                <w:rFonts w:asciiTheme="minorHAnsi" w:hAnsiTheme="minorHAnsi" w:cstheme="minorHAnsi"/>
                <w:i/>
                <w:iCs/>
              </w:rPr>
              <w:t>zaleca się</w:t>
            </w:r>
            <w:r w:rsidRPr="00CD65A9">
              <w:rPr>
                <w:rFonts w:asciiTheme="minorHAnsi" w:hAnsiTheme="minorHAnsi" w:cstheme="minorHAnsi"/>
              </w:rPr>
              <w:t>”, przy</w:t>
            </w:r>
          </w:p>
          <w:p w14:paraId="46E76090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pozostawieniu w załączniku szeregu wymagań o charakterze obliga „</w:t>
            </w:r>
            <w:r w:rsidRPr="00CD65A9">
              <w:rPr>
                <w:rFonts w:asciiTheme="minorHAnsi" w:hAnsiTheme="minorHAnsi" w:cstheme="minorHAnsi"/>
                <w:i/>
                <w:iCs/>
              </w:rPr>
              <w:t>spełnia</w:t>
            </w:r>
            <w:r w:rsidRPr="00CD65A9">
              <w:rPr>
                <w:rFonts w:asciiTheme="minorHAnsi" w:hAnsiTheme="minorHAnsi" w:cstheme="minorHAnsi"/>
              </w:rPr>
              <w:t>”, „</w:t>
            </w:r>
            <w:r w:rsidRPr="00CD65A9">
              <w:rPr>
                <w:rFonts w:asciiTheme="minorHAnsi" w:hAnsiTheme="minorHAnsi" w:cstheme="minorHAnsi"/>
                <w:i/>
                <w:iCs/>
              </w:rPr>
              <w:t>posiada</w:t>
            </w:r>
            <w:r w:rsidRPr="00CD65A9">
              <w:rPr>
                <w:rFonts w:asciiTheme="minorHAnsi" w:hAnsiTheme="minorHAnsi" w:cstheme="minorHAnsi"/>
              </w:rPr>
              <w:t>”, itp.</w:t>
            </w:r>
          </w:p>
          <w:p w14:paraId="357041B7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Brzmienie upoważnienia ustawowego nie wskazuje bowiem na intencję ustawodawcy,</w:t>
            </w:r>
          </w:p>
          <w:p w14:paraId="2E95D54F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aby w akcie wykonawczym uregulowano jedynie wymagania minimalne.</w:t>
            </w:r>
          </w:p>
          <w:p w14:paraId="45250AA5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Dodatkowo, w ww. drugim przypadku dochodzi także do rozbieżności brzmienia</w:t>
            </w:r>
          </w:p>
          <w:p w14:paraId="391638B4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lastRenderedPageBreak/>
              <w:t>przepisów załącznika z uzasadnieniem projektowanej regulacji (o ile w rozdziale 7 załącznika</w:t>
            </w:r>
          </w:p>
          <w:p w14:paraId="248A2649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do projektu stanowi się o „</w:t>
            </w:r>
            <w:r w:rsidRPr="00CD65A9">
              <w:rPr>
                <w:rFonts w:asciiTheme="minorHAnsi" w:hAnsiTheme="minorHAnsi" w:cstheme="minorHAnsi"/>
                <w:i/>
                <w:iCs/>
              </w:rPr>
              <w:t>zaleceniu</w:t>
            </w:r>
            <w:r w:rsidRPr="00CD65A9">
              <w:rPr>
                <w:rFonts w:asciiTheme="minorHAnsi" w:hAnsiTheme="minorHAnsi" w:cstheme="minorHAnsi"/>
              </w:rPr>
              <w:t>” dla pilota odbiornika, to uzasadnienie przesądza</w:t>
            </w:r>
          </w:p>
          <w:p w14:paraId="62EB90A4" w14:textId="77777777" w:rsidR="00CD65A9" w:rsidRPr="00CD65A9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o „</w:t>
            </w:r>
            <w:r w:rsidRPr="00CD65A9">
              <w:rPr>
                <w:rFonts w:asciiTheme="minorHAnsi" w:hAnsiTheme="minorHAnsi" w:cstheme="minorHAnsi"/>
                <w:i/>
                <w:iCs/>
              </w:rPr>
              <w:t>wymaganiu</w:t>
            </w:r>
            <w:r w:rsidRPr="00CD65A9">
              <w:rPr>
                <w:rFonts w:asciiTheme="minorHAnsi" w:hAnsiTheme="minorHAnsi" w:cstheme="minorHAnsi"/>
              </w:rPr>
              <w:t>” w tym zakresie ).</w:t>
            </w:r>
          </w:p>
          <w:p w14:paraId="0E9A921D" w14:textId="0218C06B" w:rsidR="00CD65A9" w:rsidRPr="008B0B7C" w:rsidRDefault="00CD65A9" w:rsidP="00CD65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65A9">
              <w:rPr>
                <w:rFonts w:asciiTheme="minorHAnsi" w:hAnsiTheme="minorHAnsi" w:cstheme="minorHAnsi"/>
              </w:rPr>
              <w:t>Kwestie te wymagają wyjaśnienia i ewentualnej korekty.</w:t>
            </w:r>
          </w:p>
        </w:tc>
        <w:tc>
          <w:tcPr>
            <w:tcW w:w="4521" w:type="dxa"/>
            <w:vAlign w:val="center"/>
          </w:tcPr>
          <w:p w14:paraId="1464F286" w14:textId="499B8C05" w:rsidR="00CD65A9" w:rsidRDefault="00CD65A9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Uwaga uwzględniona.</w:t>
            </w:r>
          </w:p>
          <w:p w14:paraId="5AE41197" w14:textId="63190865" w:rsidR="00CD65A9" w:rsidRPr="008B0B7C" w:rsidRDefault="00CD65A9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2416" w:rsidRPr="00192EA5" w14:paraId="416FB695" w14:textId="77777777" w:rsidTr="00212416">
        <w:tc>
          <w:tcPr>
            <w:tcW w:w="675" w:type="dxa"/>
            <w:vAlign w:val="bottom"/>
          </w:tcPr>
          <w:p w14:paraId="5658F30F" w14:textId="4EBD8C63" w:rsidR="00212416" w:rsidRPr="008B0B7C" w:rsidRDefault="00CD65A9" w:rsidP="007463F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3CA08884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11 zał.</w:t>
            </w:r>
          </w:p>
          <w:p w14:paraId="2D717B30" w14:textId="6D21E494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(Dekoder sygnału fonii)</w:t>
            </w:r>
          </w:p>
        </w:tc>
        <w:tc>
          <w:tcPr>
            <w:tcW w:w="1917" w:type="dxa"/>
            <w:vAlign w:val="center"/>
          </w:tcPr>
          <w:p w14:paraId="758FBA20" w14:textId="388AAB24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25E447BA" w14:textId="02607047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A535F2">
              <w:rPr>
                <w:rFonts w:asciiTheme="minorHAnsi" w:hAnsiTheme="minorHAnsi" w:cstheme="minorHAnsi"/>
              </w:rPr>
              <w:t>redakcyjn</w:t>
            </w:r>
            <w:r w:rsidR="00A535F2" w:rsidRPr="008B0B7C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4521" w:type="dxa"/>
            <w:vAlign w:val="center"/>
          </w:tcPr>
          <w:p w14:paraId="41A065D7" w14:textId="58BF9997" w:rsidR="00212416" w:rsidRPr="008B0B7C" w:rsidRDefault="00212416" w:rsidP="0039784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397842">
              <w:rPr>
                <w:rFonts w:asciiTheme="minorHAnsi" w:hAnsiTheme="minorHAnsi" w:cstheme="minorHAnsi"/>
              </w:rPr>
              <w:t>uwzględnione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212416" w:rsidRPr="00192EA5" w14:paraId="728FDC17" w14:textId="77777777" w:rsidTr="00212416">
        <w:tc>
          <w:tcPr>
            <w:tcW w:w="675" w:type="dxa"/>
            <w:vAlign w:val="bottom"/>
          </w:tcPr>
          <w:p w14:paraId="3162873B" w14:textId="497417B6" w:rsidR="00212416" w:rsidRPr="008B0B7C" w:rsidRDefault="00CD65A9" w:rsidP="00065B4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14:paraId="53BEA7E3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11 zał.</w:t>
            </w:r>
          </w:p>
          <w:p w14:paraId="2BEAB2FC" w14:textId="7BD48FAC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(Dekoder sygnału fonii)</w:t>
            </w:r>
          </w:p>
        </w:tc>
        <w:tc>
          <w:tcPr>
            <w:tcW w:w="1917" w:type="dxa"/>
            <w:vAlign w:val="center"/>
          </w:tcPr>
          <w:p w14:paraId="65E12B23" w14:textId="5015F0F9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0A40C365" w14:textId="1077995D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W ostatnim akapicie wyszczególniono ostatnie słowo („użytkownik”) w celu rozszerzenia, w jaki sposób powinno być interpretowane.</w:t>
            </w:r>
          </w:p>
        </w:tc>
        <w:tc>
          <w:tcPr>
            <w:tcW w:w="4521" w:type="dxa"/>
            <w:vAlign w:val="center"/>
          </w:tcPr>
          <w:p w14:paraId="624F4A96" w14:textId="05BE8380" w:rsidR="00812623" w:rsidRDefault="00812623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194BFD2" w14:textId="2A04561B" w:rsidR="00212416" w:rsidRPr="008B0B7C" w:rsidRDefault="00812623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212416" w:rsidRPr="008B0B7C">
              <w:rPr>
                <w:rFonts w:asciiTheme="minorHAnsi" w:hAnsiTheme="minorHAnsi" w:cstheme="minorHAnsi"/>
              </w:rPr>
              <w:t>modyfikowano ostatnie zdanie, usuwając słowo „użytkownik”.</w:t>
            </w:r>
          </w:p>
        </w:tc>
      </w:tr>
      <w:tr w:rsidR="00212416" w:rsidRPr="00192EA5" w14:paraId="2CDBB2C7" w14:textId="77777777" w:rsidTr="00212416">
        <w:tc>
          <w:tcPr>
            <w:tcW w:w="675" w:type="dxa"/>
            <w:vAlign w:val="bottom"/>
          </w:tcPr>
          <w:p w14:paraId="112DBE35" w14:textId="78C78BEE" w:rsidR="00212416" w:rsidRPr="008B0B7C" w:rsidRDefault="00CD65A9" w:rsidP="00065B4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vAlign w:val="center"/>
          </w:tcPr>
          <w:p w14:paraId="7ED936AF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12 zał.</w:t>
            </w:r>
          </w:p>
          <w:p w14:paraId="22E6C4CF" w14:textId="7FE3C6FD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(Teletekst i napisy DVB)</w:t>
            </w:r>
          </w:p>
        </w:tc>
        <w:tc>
          <w:tcPr>
            <w:tcW w:w="1917" w:type="dxa"/>
            <w:vAlign w:val="center"/>
          </w:tcPr>
          <w:p w14:paraId="0A18EC9B" w14:textId="15266FD8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79399AA5" w14:textId="48BFF4B0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A535F2">
              <w:rPr>
                <w:rFonts w:asciiTheme="minorHAnsi" w:hAnsiTheme="minorHAnsi" w:cstheme="minorHAnsi"/>
              </w:rPr>
              <w:t>redakcyjne</w:t>
            </w:r>
          </w:p>
        </w:tc>
        <w:tc>
          <w:tcPr>
            <w:tcW w:w="4521" w:type="dxa"/>
            <w:vAlign w:val="center"/>
          </w:tcPr>
          <w:p w14:paraId="31EEAFD1" w14:textId="1A501FC6" w:rsidR="00212416" w:rsidRPr="008B0B7C" w:rsidRDefault="00212416" w:rsidP="0039784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Uwagi </w:t>
            </w:r>
            <w:r w:rsidR="00397842">
              <w:rPr>
                <w:rFonts w:asciiTheme="minorHAnsi" w:hAnsiTheme="minorHAnsi" w:cstheme="minorHAnsi"/>
              </w:rPr>
              <w:t>uwzględnione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212416" w:rsidRPr="00192EA5" w14:paraId="7BF445BA" w14:textId="77777777" w:rsidTr="00212416">
        <w:tc>
          <w:tcPr>
            <w:tcW w:w="675" w:type="dxa"/>
            <w:vAlign w:val="bottom"/>
          </w:tcPr>
          <w:p w14:paraId="7EFE8377" w14:textId="0EDFC194" w:rsidR="00212416" w:rsidRPr="008B0B7C" w:rsidRDefault="00CD65A9" w:rsidP="00065B4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vAlign w:val="center"/>
          </w:tcPr>
          <w:p w14:paraId="0B6C2C1B" w14:textId="77777777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Rozdział 12 zał.</w:t>
            </w:r>
          </w:p>
          <w:p w14:paraId="05067235" w14:textId="5A02AEAD" w:rsidR="00212416" w:rsidRPr="008B0B7C" w:rsidRDefault="00212416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(Teletekst i napisy DVB)</w:t>
            </w:r>
          </w:p>
        </w:tc>
        <w:tc>
          <w:tcPr>
            <w:tcW w:w="1917" w:type="dxa"/>
            <w:vAlign w:val="center"/>
          </w:tcPr>
          <w:p w14:paraId="63580609" w14:textId="6B476E6B" w:rsidR="00212416" w:rsidRPr="008B0B7C" w:rsidRDefault="00212416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42EC7C9B" w14:textId="2E63E932" w:rsidR="00212416" w:rsidRPr="008B0B7C" w:rsidRDefault="00212416" w:rsidP="00500E7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>Dla podpunktu dotyczącego STB zaproponowano zamianę „w czasie trwania okresu” na „w czasie trwania przedziału”.</w:t>
            </w:r>
          </w:p>
        </w:tc>
        <w:tc>
          <w:tcPr>
            <w:tcW w:w="4521" w:type="dxa"/>
            <w:vAlign w:val="center"/>
          </w:tcPr>
          <w:p w14:paraId="05753163" w14:textId="39120BA7" w:rsidR="00212416" w:rsidRPr="008B0B7C" w:rsidRDefault="00212416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B0B7C">
              <w:rPr>
                <w:rFonts w:asciiTheme="minorHAnsi" w:hAnsiTheme="minorHAnsi" w:cstheme="minorHAnsi"/>
              </w:rPr>
              <w:t xml:space="preserve">Uwaga </w:t>
            </w:r>
            <w:r w:rsidR="00315CB5">
              <w:rPr>
                <w:rFonts w:asciiTheme="minorHAnsi" w:hAnsiTheme="minorHAnsi" w:cstheme="minorHAnsi"/>
              </w:rPr>
              <w:t>uwzględniona</w:t>
            </w:r>
            <w:r w:rsidRPr="008B0B7C">
              <w:rPr>
                <w:rFonts w:asciiTheme="minorHAnsi" w:hAnsiTheme="minorHAnsi" w:cstheme="minorHAnsi"/>
              </w:rPr>
              <w:t>.</w:t>
            </w:r>
          </w:p>
        </w:tc>
      </w:tr>
      <w:tr w:rsidR="00CA43B1" w:rsidRPr="00192EA5" w14:paraId="5708FA8D" w14:textId="77777777" w:rsidTr="00212416">
        <w:tc>
          <w:tcPr>
            <w:tcW w:w="675" w:type="dxa"/>
            <w:vAlign w:val="bottom"/>
          </w:tcPr>
          <w:p w14:paraId="15DB6200" w14:textId="0455EB0D" w:rsidR="00CA43B1" w:rsidRDefault="00CA43B1" w:rsidP="00065B4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8849D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14:paraId="1C4B4BE8" w14:textId="7DCEF5EA" w:rsidR="00CA43B1" w:rsidRPr="008B0B7C" w:rsidRDefault="00CA43B1" w:rsidP="007269D4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Uzasadnienie</w:t>
            </w:r>
          </w:p>
        </w:tc>
        <w:tc>
          <w:tcPr>
            <w:tcW w:w="1917" w:type="dxa"/>
            <w:vAlign w:val="center"/>
          </w:tcPr>
          <w:p w14:paraId="0FABB5B6" w14:textId="5D9CB322" w:rsidR="00CA43B1" w:rsidRPr="008B0B7C" w:rsidRDefault="00CA43B1" w:rsidP="00F759E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A43B1">
              <w:rPr>
                <w:rFonts w:asciiTheme="minorHAnsi" w:hAnsiTheme="minorHAnsi" w:cstheme="minorHAnsi"/>
              </w:rPr>
              <w:t>Rządowe Centrum Legislacji</w:t>
            </w:r>
          </w:p>
        </w:tc>
        <w:tc>
          <w:tcPr>
            <w:tcW w:w="4746" w:type="dxa"/>
            <w:vAlign w:val="center"/>
          </w:tcPr>
          <w:p w14:paraId="199B2C82" w14:textId="3152C0EC" w:rsidR="00CA43B1" w:rsidRPr="00CA43B1" w:rsidRDefault="00CA43B1" w:rsidP="00CA43B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43B1">
              <w:rPr>
                <w:rFonts w:asciiTheme="minorHAnsi" w:hAnsiTheme="minorHAnsi" w:cstheme="minorHAnsi"/>
              </w:rPr>
              <w:t>W uzasadnienie projektowanej regulacji należy zamieścić informację dotyczącą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43B1">
              <w:rPr>
                <w:rFonts w:asciiTheme="minorHAnsi" w:hAnsiTheme="minorHAnsi" w:cstheme="minorHAnsi"/>
              </w:rPr>
              <w:t>wpływu wejścia w życie rozporządzenia na sytuację ekonomiczną i społeczną rodziny, a także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43B1">
              <w:rPr>
                <w:rFonts w:asciiTheme="minorHAnsi" w:hAnsiTheme="minorHAnsi" w:cstheme="minorHAnsi"/>
              </w:rPr>
              <w:t>osób niepełnosprawnych oraz osób starszych – stosownie do § 28 ust. 2 pkt 3 lit. d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39742EFB" w14:textId="736B1D3A" w:rsidR="00CA43B1" w:rsidRPr="00CA43B1" w:rsidRDefault="00CA43B1" w:rsidP="00CA43B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43B1">
              <w:rPr>
                <w:rFonts w:asciiTheme="minorHAnsi" w:hAnsiTheme="minorHAnsi" w:cstheme="minorHAnsi"/>
              </w:rPr>
              <w:t>Regulaminu pracy Rady Ministrów. Zamieszczenie ww. informacji w uzasadnieniu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43B1">
              <w:rPr>
                <w:rFonts w:asciiTheme="minorHAnsi" w:hAnsiTheme="minorHAnsi" w:cstheme="minorHAnsi"/>
              </w:rPr>
              <w:t>jednocześnie będzie pomocne w kontekście badania wypełnienia przez projektowane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43B1">
              <w:rPr>
                <w:rFonts w:asciiTheme="minorHAnsi" w:hAnsiTheme="minorHAnsi" w:cstheme="minorHAnsi"/>
              </w:rPr>
              <w:t>rozporządzenie wytycznych w zakresie „</w:t>
            </w:r>
            <w:r w:rsidRPr="00CA43B1">
              <w:rPr>
                <w:rFonts w:asciiTheme="minorHAnsi" w:hAnsiTheme="minorHAnsi" w:cstheme="minorHAnsi"/>
                <w:i/>
                <w:iCs/>
              </w:rPr>
              <w:t>ułatwienia dostępu dla osób niepełnosprawnych</w:t>
            </w:r>
            <w:r w:rsidRPr="00CA43B1">
              <w:rPr>
                <w:rFonts w:asciiTheme="minorHAnsi" w:hAnsiTheme="minorHAnsi" w:cstheme="minorHAnsi"/>
              </w:rPr>
              <w:t>” do</w:t>
            </w:r>
          </w:p>
          <w:p w14:paraId="4966C3F5" w14:textId="393B1845" w:rsidR="00CA43B1" w:rsidRPr="008B0B7C" w:rsidRDefault="00CA43B1" w:rsidP="00CA43B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A43B1">
              <w:rPr>
                <w:rFonts w:asciiTheme="minorHAnsi" w:hAnsiTheme="minorHAnsi" w:cstheme="minorHAnsi"/>
              </w:rPr>
              <w:t>odpowiednio skonfigurowanych odbiorników cyfrowych.</w:t>
            </w:r>
          </w:p>
        </w:tc>
        <w:tc>
          <w:tcPr>
            <w:tcW w:w="4521" w:type="dxa"/>
            <w:vAlign w:val="center"/>
          </w:tcPr>
          <w:p w14:paraId="6F4D3FF8" w14:textId="6F26FBFB" w:rsidR="00CA43B1" w:rsidRDefault="00CA43B1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Uwaga </w:t>
            </w:r>
            <w:r w:rsidR="00397842">
              <w:rPr>
                <w:rFonts w:asciiTheme="minorHAnsi" w:hAnsiTheme="minorHAnsi" w:cstheme="minorHAnsi"/>
              </w:rPr>
              <w:t>uwzględniona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6787ABB" w14:textId="5263ED72" w:rsidR="00CA43B1" w:rsidRPr="008B0B7C" w:rsidRDefault="00CA43B1" w:rsidP="007269D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54E2230" w14:textId="019BEE48" w:rsidR="00CD0622" w:rsidRPr="007269D4" w:rsidRDefault="00CD0622" w:rsidP="00617546">
      <w:pPr>
        <w:rPr>
          <w:rFonts w:asciiTheme="minorHAnsi" w:hAnsiTheme="minorHAnsi" w:cstheme="minorHAnsi"/>
        </w:rPr>
      </w:pPr>
    </w:p>
    <w:sectPr w:rsidR="00CD0622" w:rsidRPr="007269D4" w:rsidSect="00A83DC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407B14" w16cid:durableId="206314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153F5" w14:textId="77777777" w:rsidR="001B4407" w:rsidRDefault="001B4407" w:rsidP="002B23A1">
      <w:r>
        <w:separator/>
      </w:r>
    </w:p>
  </w:endnote>
  <w:endnote w:type="continuationSeparator" w:id="0">
    <w:p w14:paraId="7CB43C35" w14:textId="77777777" w:rsidR="001B4407" w:rsidRDefault="001B4407" w:rsidP="002B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4177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826F9E" w14:textId="4EB03FA1" w:rsidR="00092472" w:rsidRDefault="0009247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515F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515F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8286F5" w14:textId="77777777" w:rsidR="00092472" w:rsidRDefault="000924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8BB8A" w14:textId="77777777" w:rsidR="001B4407" w:rsidRDefault="001B4407" w:rsidP="002B23A1">
      <w:r>
        <w:separator/>
      </w:r>
    </w:p>
  </w:footnote>
  <w:footnote w:type="continuationSeparator" w:id="0">
    <w:p w14:paraId="30152A8D" w14:textId="77777777" w:rsidR="001B4407" w:rsidRDefault="001B4407" w:rsidP="002B2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64302" w14:textId="0E5358EC" w:rsidR="00092472" w:rsidRPr="005E654A" w:rsidRDefault="00092472" w:rsidP="005E654A">
    <w:pPr>
      <w:spacing w:line="360" w:lineRule="auto"/>
      <w:jc w:val="center"/>
      <w:rPr>
        <w:rFonts w:ascii="Calibri" w:hAnsi="Calibri"/>
        <w:b/>
        <w:sz w:val="24"/>
        <w:szCs w:val="24"/>
      </w:rPr>
    </w:pPr>
    <w:r w:rsidRPr="00BF33AA">
      <w:rPr>
        <w:rFonts w:ascii="Calibri" w:hAnsi="Calibri"/>
        <w:b/>
        <w:sz w:val="24"/>
        <w:szCs w:val="24"/>
      </w:rPr>
      <w:t xml:space="preserve">Zestawienie uwag </w:t>
    </w:r>
    <w:r>
      <w:rPr>
        <w:rFonts w:ascii="Calibri" w:hAnsi="Calibri"/>
        <w:b/>
        <w:sz w:val="24"/>
        <w:szCs w:val="24"/>
      </w:rPr>
      <w:t xml:space="preserve">międzyresortowych </w:t>
    </w:r>
    <w:r w:rsidRPr="00BF33AA">
      <w:rPr>
        <w:rFonts w:ascii="Calibri" w:hAnsi="Calibri"/>
        <w:b/>
        <w:sz w:val="24"/>
        <w:szCs w:val="24"/>
      </w:rPr>
      <w:t xml:space="preserve">do projektu rozporządzenia Ministra Cyfryzacji w sprawie warunków </w:t>
    </w:r>
    <w:r>
      <w:rPr>
        <w:rFonts w:ascii="Calibri" w:hAnsi="Calibri"/>
        <w:b/>
        <w:sz w:val="24"/>
        <w:szCs w:val="24"/>
      </w:rPr>
      <w:t>technicznych i eksploatacyjnych dla odbiorników cyfrowych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1E9F"/>
    <w:multiLevelType w:val="hybridMultilevel"/>
    <w:tmpl w:val="008C7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E65F6"/>
    <w:multiLevelType w:val="hybridMultilevel"/>
    <w:tmpl w:val="B566BF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628F3"/>
    <w:multiLevelType w:val="hybridMultilevel"/>
    <w:tmpl w:val="65B65D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822BF0"/>
    <w:multiLevelType w:val="hybridMultilevel"/>
    <w:tmpl w:val="FE4C2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8133E"/>
    <w:multiLevelType w:val="hybridMultilevel"/>
    <w:tmpl w:val="46DA9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62D2B"/>
    <w:multiLevelType w:val="hybridMultilevel"/>
    <w:tmpl w:val="0BDC7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96671"/>
    <w:multiLevelType w:val="hybridMultilevel"/>
    <w:tmpl w:val="46DA9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809BF"/>
    <w:multiLevelType w:val="hybridMultilevel"/>
    <w:tmpl w:val="7BE0A94A"/>
    <w:lvl w:ilvl="0" w:tplc="4600EA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02552"/>
    <w:multiLevelType w:val="hybridMultilevel"/>
    <w:tmpl w:val="ECF652C2"/>
    <w:lvl w:ilvl="0" w:tplc="374E2F7C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3A2B59"/>
    <w:multiLevelType w:val="hybridMultilevel"/>
    <w:tmpl w:val="6C34A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A059C"/>
    <w:multiLevelType w:val="hybridMultilevel"/>
    <w:tmpl w:val="A8D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77AF7"/>
    <w:multiLevelType w:val="hybridMultilevel"/>
    <w:tmpl w:val="9B00D570"/>
    <w:lvl w:ilvl="0" w:tplc="B6E4BC7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515C70FA"/>
    <w:multiLevelType w:val="hybridMultilevel"/>
    <w:tmpl w:val="5D1C8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05918"/>
    <w:multiLevelType w:val="hybridMultilevel"/>
    <w:tmpl w:val="6388AD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206DD"/>
    <w:multiLevelType w:val="hybridMultilevel"/>
    <w:tmpl w:val="5F968958"/>
    <w:lvl w:ilvl="0" w:tplc="43D0D5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8A20FC4"/>
    <w:multiLevelType w:val="hybridMultilevel"/>
    <w:tmpl w:val="F5D0E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BC4F8A"/>
    <w:multiLevelType w:val="hybridMultilevel"/>
    <w:tmpl w:val="6388AD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74CEA"/>
    <w:multiLevelType w:val="hybridMultilevel"/>
    <w:tmpl w:val="008C7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05180"/>
    <w:multiLevelType w:val="hybridMultilevel"/>
    <w:tmpl w:val="C7DCF010"/>
    <w:lvl w:ilvl="0" w:tplc="0415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9" w15:restartNumberingAfterBreak="0">
    <w:nsid w:val="707D3DC7"/>
    <w:multiLevelType w:val="hybridMultilevel"/>
    <w:tmpl w:val="9C0E4C5A"/>
    <w:lvl w:ilvl="0" w:tplc="A0A42E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42495A"/>
    <w:multiLevelType w:val="hybridMultilevel"/>
    <w:tmpl w:val="45703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244D5"/>
    <w:multiLevelType w:val="hybridMultilevel"/>
    <w:tmpl w:val="6C34A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85654A"/>
    <w:multiLevelType w:val="hybridMultilevel"/>
    <w:tmpl w:val="A0D45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319A0"/>
    <w:multiLevelType w:val="hybridMultilevel"/>
    <w:tmpl w:val="5D1C8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51C98"/>
    <w:multiLevelType w:val="hybridMultilevel"/>
    <w:tmpl w:val="E18EAD42"/>
    <w:lvl w:ilvl="0" w:tplc="DA48BDB2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</w:num>
  <w:num w:numId="4">
    <w:abstractNumId w:val="4"/>
  </w:num>
  <w:num w:numId="5">
    <w:abstractNumId w:val="3"/>
  </w:num>
  <w:num w:numId="6">
    <w:abstractNumId w:val="23"/>
  </w:num>
  <w:num w:numId="7">
    <w:abstractNumId w:val="16"/>
  </w:num>
  <w:num w:numId="8">
    <w:abstractNumId w:val="0"/>
  </w:num>
  <w:num w:numId="9">
    <w:abstractNumId w:val="9"/>
  </w:num>
  <w:num w:numId="10">
    <w:abstractNumId w:val="12"/>
  </w:num>
  <w:num w:numId="11">
    <w:abstractNumId w:val="21"/>
  </w:num>
  <w:num w:numId="12">
    <w:abstractNumId w:val="13"/>
  </w:num>
  <w:num w:numId="13">
    <w:abstractNumId w:val="17"/>
  </w:num>
  <w:num w:numId="14">
    <w:abstractNumId w:val="10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9"/>
  </w:num>
  <w:num w:numId="18">
    <w:abstractNumId w:val="8"/>
  </w:num>
  <w:num w:numId="19">
    <w:abstractNumId w:val="18"/>
  </w:num>
  <w:num w:numId="20">
    <w:abstractNumId w:val="7"/>
  </w:num>
  <w:num w:numId="21">
    <w:abstractNumId w:val="14"/>
  </w:num>
  <w:num w:numId="22">
    <w:abstractNumId w:val="20"/>
  </w:num>
  <w:num w:numId="23">
    <w:abstractNumId w:val="2"/>
  </w:num>
  <w:num w:numId="24">
    <w:abstractNumId w:val="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22"/>
    <w:rsid w:val="00003EC0"/>
    <w:rsid w:val="00017C8B"/>
    <w:rsid w:val="00022449"/>
    <w:rsid w:val="0002361E"/>
    <w:rsid w:val="000368C3"/>
    <w:rsid w:val="000378CC"/>
    <w:rsid w:val="00042970"/>
    <w:rsid w:val="00046236"/>
    <w:rsid w:val="00065B4A"/>
    <w:rsid w:val="00067B9F"/>
    <w:rsid w:val="00067F93"/>
    <w:rsid w:val="00070761"/>
    <w:rsid w:val="00085C06"/>
    <w:rsid w:val="00092472"/>
    <w:rsid w:val="000965B8"/>
    <w:rsid w:val="000A0E5E"/>
    <w:rsid w:val="000B3473"/>
    <w:rsid w:val="000B3893"/>
    <w:rsid w:val="000D4391"/>
    <w:rsid w:val="000F4A99"/>
    <w:rsid w:val="00104118"/>
    <w:rsid w:val="00107946"/>
    <w:rsid w:val="00110045"/>
    <w:rsid w:val="0012300A"/>
    <w:rsid w:val="001239D0"/>
    <w:rsid w:val="00125005"/>
    <w:rsid w:val="00134CF0"/>
    <w:rsid w:val="00135344"/>
    <w:rsid w:val="00161CE4"/>
    <w:rsid w:val="00161D63"/>
    <w:rsid w:val="001701CD"/>
    <w:rsid w:val="001714EA"/>
    <w:rsid w:val="0017379D"/>
    <w:rsid w:val="001770B0"/>
    <w:rsid w:val="00180846"/>
    <w:rsid w:val="00180F3A"/>
    <w:rsid w:val="00181936"/>
    <w:rsid w:val="00182628"/>
    <w:rsid w:val="001872A3"/>
    <w:rsid w:val="00192EA5"/>
    <w:rsid w:val="001B2036"/>
    <w:rsid w:val="001B4407"/>
    <w:rsid w:val="001C2235"/>
    <w:rsid w:val="001C532E"/>
    <w:rsid w:val="001C6F8A"/>
    <w:rsid w:val="001D3847"/>
    <w:rsid w:val="001E146F"/>
    <w:rsid w:val="001F0D3A"/>
    <w:rsid w:val="001F56C5"/>
    <w:rsid w:val="00207014"/>
    <w:rsid w:val="00212416"/>
    <w:rsid w:val="002138DD"/>
    <w:rsid w:val="002223F0"/>
    <w:rsid w:val="00222ADE"/>
    <w:rsid w:val="002407E8"/>
    <w:rsid w:val="0024194C"/>
    <w:rsid w:val="002424F6"/>
    <w:rsid w:val="00245370"/>
    <w:rsid w:val="00245B4D"/>
    <w:rsid w:val="00250521"/>
    <w:rsid w:val="002508B9"/>
    <w:rsid w:val="00251401"/>
    <w:rsid w:val="00253EBA"/>
    <w:rsid w:val="00260045"/>
    <w:rsid w:val="002705C1"/>
    <w:rsid w:val="002712D9"/>
    <w:rsid w:val="00274157"/>
    <w:rsid w:val="002813C7"/>
    <w:rsid w:val="002B23A1"/>
    <w:rsid w:val="002C02CF"/>
    <w:rsid w:val="002C192B"/>
    <w:rsid w:val="002C1F04"/>
    <w:rsid w:val="002C7643"/>
    <w:rsid w:val="002D2C43"/>
    <w:rsid w:val="002D5FE0"/>
    <w:rsid w:val="002E120F"/>
    <w:rsid w:val="002E33E5"/>
    <w:rsid w:val="002E3ECD"/>
    <w:rsid w:val="002E6A6F"/>
    <w:rsid w:val="002E7AAD"/>
    <w:rsid w:val="002F2AFA"/>
    <w:rsid w:val="002F7FE9"/>
    <w:rsid w:val="00305424"/>
    <w:rsid w:val="00307A79"/>
    <w:rsid w:val="00310E60"/>
    <w:rsid w:val="00313C13"/>
    <w:rsid w:val="00314AA1"/>
    <w:rsid w:val="00315CB5"/>
    <w:rsid w:val="00316937"/>
    <w:rsid w:val="00317E7F"/>
    <w:rsid w:val="0032032F"/>
    <w:rsid w:val="0032243E"/>
    <w:rsid w:val="0032654F"/>
    <w:rsid w:val="00327346"/>
    <w:rsid w:val="00327808"/>
    <w:rsid w:val="003335B0"/>
    <w:rsid w:val="00336DE6"/>
    <w:rsid w:val="003436D8"/>
    <w:rsid w:val="00343F46"/>
    <w:rsid w:val="00347399"/>
    <w:rsid w:val="00354266"/>
    <w:rsid w:val="00357341"/>
    <w:rsid w:val="00357878"/>
    <w:rsid w:val="00365323"/>
    <w:rsid w:val="00367912"/>
    <w:rsid w:val="00370170"/>
    <w:rsid w:val="00370B64"/>
    <w:rsid w:val="00370DA3"/>
    <w:rsid w:val="00373375"/>
    <w:rsid w:val="00374EA1"/>
    <w:rsid w:val="003827F6"/>
    <w:rsid w:val="00384A92"/>
    <w:rsid w:val="00391774"/>
    <w:rsid w:val="00393C92"/>
    <w:rsid w:val="003974FC"/>
    <w:rsid w:val="00397842"/>
    <w:rsid w:val="003C21EF"/>
    <w:rsid w:val="003D4B97"/>
    <w:rsid w:val="003E0984"/>
    <w:rsid w:val="003E4F92"/>
    <w:rsid w:val="003F2825"/>
    <w:rsid w:val="004008C9"/>
    <w:rsid w:val="004014B6"/>
    <w:rsid w:val="004046B1"/>
    <w:rsid w:val="00417732"/>
    <w:rsid w:val="00433323"/>
    <w:rsid w:val="0044193F"/>
    <w:rsid w:val="00452D02"/>
    <w:rsid w:val="004537B9"/>
    <w:rsid w:val="0046201B"/>
    <w:rsid w:val="00467108"/>
    <w:rsid w:val="0047185D"/>
    <w:rsid w:val="00481DE7"/>
    <w:rsid w:val="00492D42"/>
    <w:rsid w:val="00494122"/>
    <w:rsid w:val="00495EAF"/>
    <w:rsid w:val="004B31EC"/>
    <w:rsid w:val="004C1025"/>
    <w:rsid w:val="004C66E9"/>
    <w:rsid w:val="004D575F"/>
    <w:rsid w:val="004D7F19"/>
    <w:rsid w:val="004E354C"/>
    <w:rsid w:val="004E6BE5"/>
    <w:rsid w:val="004E7830"/>
    <w:rsid w:val="004E7A38"/>
    <w:rsid w:val="004F3378"/>
    <w:rsid w:val="004F33B6"/>
    <w:rsid w:val="004F65F7"/>
    <w:rsid w:val="00500E74"/>
    <w:rsid w:val="00530C2B"/>
    <w:rsid w:val="005329AB"/>
    <w:rsid w:val="0053503E"/>
    <w:rsid w:val="00541C78"/>
    <w:rsid w:val="005434AC"/>
    <w:rsid w:val="00546772"/>
    <w:rsid w:val="005538F7"/>
    <w:rsid w:val="005555B6"/>
    <w:rsid w:val="00555E7F"/>
    <w:rsid w:val="00556943"/>
    <w:rsid w:val="00563C0B"/>
    <w:rsid w:val="00564FB6"/>
    <w:rsid w:val="0056526A"/>
    <w:rsid w:val="005671E7"/>
    <w:rsid w:val="00576FCD"/>
    <w:rsid w:val="0059064A"/>
    <w:rsid w:val="00594101"/>
    <w:rsid w:val="005955F6"/>
    <w:rsid w:val="00597852"/>
    <w:rsid w:val="005B6450"/>
    <w:rsid w:val="005B72E9"/>
    <w:rsid w:val="005C11F8"/>
    <w:rsid w:val="005C6D3A"/>
    <w:rsid w:val="005E3EB5"/>
    <w:rsid w:val="005E3FC3"/>
    <w:rsid w:val="005E654A"/>
    <w:rsid w:val="005F39B7"/>
    <w:rsid w:val="005F672E"/>
    <w:rsid w:val="00600CE0"/>
    <w:rsid w:val="00602569"/>
    <w:rsid w:val="00603AB8"/>
    <w:rsid w:val="00603E82"/>
    <w:rsid w:val="00605B67"/>
    <w:rsid w:val="00606BB9"/>
    <w:rsid w:val="006107D5"/>
    <w:rsid w:val="0061113F"/>
    <w:rsid w:val="0061262A"/>
    <w:rsid w:val="00616F62"/>
    <w:rsid w:val="00617546"/>
    <w:rsid w:val="00621107"/>
    <w:rsid w:val="0062146B"/>
    <w:rsid w:val="00624DDE"/>
    <w:rsid w:val="00625FC8"/>
    <w:rsid w:val="0062664F"/>
    <w:rsid w:val="00631FA6"/>
    <w:rsid w:val="00634713"/>
    <w:rsid w:val="00634DC8"/>
    <w:rsid w:val="00636134"/>
    <w:rsid w:val="006444E4"/>
    <w:rsid w:val="00645931"/>
    <w:rsid w:val="006503C5"/>
    <w:rsid w:val="00655341"/>
    <w:rsid w:val="0066010B"/>
    <w:rsid w:val="0067663E"/>
    <w:rsid w:val="00684FC4"/>
    <w:rsid w:val="00690452"/>
    <w:rsid w:val="00691486"/>
    <w:rsid w:val="00691FE2"/>
    <w:rsid w:val="00694907"/>
    <w:rsid w:val="00694E70"/>
    <w:rsid w:val="00697303"/>
    <w:rsid w:val="006A1463"/>
    <w:rsid w:val="006A6073"/>
    <w:rsid w:val="006A7CD4"/>
    <w:rsid w:val="006B0582"/>
    <w:rsid w:val="006B3B7E"/>
    <w:rsid w:val="006B51BA"/>
    <w:rsid w:val="006B5972"/>
    <w:rsid w:val="006B5FD5"/>
    <w:rsid w:val="006E1F31"/>
    <w:rsid w:val="006F0240"/>
    <w:rsid w:val="006F0B64"/>
    <w:rsid w:val="006F179A"/>
    <w:rsid w:val="006F19EA"/>
    <w:rsid w:val="006F2380"/>
    <w:rsid w:val="0071254A"/>
    <w:rsid w:val="00714DBA"/>
    <w:rsid w:val="0072505D"/>
    <w:rsid w:val="007269D4"/>
    <w:rsid w:val="0073706B"/>
    <w:rsid w:val="00737701"/>
    <w:rsid w:val="0074511F"/>
    <w:rsid w:val="00745533"/>
    <w:rsid w:val="007463F0"/>
    <w:rsid w:val="007519F9"/>
    <w:rsid w:val="00751ABC"/>
    <w:rsid w:val="00754044"/>
    <w:rsid w:val="00763901"/>
    <w:rsid w:val="00767328"/>
    <w:rsid w:val="007742E0"/>
    <w:rsid w:val="00774D29"/>
    <w:rsid w:val="00775D25"/>
    <w:rsid w:val="0078386C"/>
    <w:rsid w:val="00786B74"/>
    <w:rsid w:val="00790D11"/>
    <w:rsid w:val="007914D0"/>
    <w:rsid w:val="0079307D"/>
    <w:rsid w:val="007A2CA5"/>
    <w:rsid w:val="007A5825"/>
    <w:rsid w:val="007B5FA3"/>
    <w:rsid w:val="007D557C"/>
    <w:rsid w:val="007D7595"/>
    <w:rsid w:val="007E0391"/>
    <w:rsid w:val="007E4955"/>
    <w:rsid w:val="0080150A"/>
    <w:rsid w:val="00805AAC"/>
    <w:rsid w:val="00812623"/>
    <w:rsid w:val="00815FB8"/>
    <w:rsid w:val="008174F4"/>
    <w:rsid w:val="00817FA3"/>
    <w:rsid w:val="0083066C"/>
    <w:rsid w:val="00831E01"/>
    <w:rsid w:val="008324D0"/>
    <w:rsid w:val="008353FB"/>
    <w:rsid w:val="00836E58"/>
    <w:rsid w:val="00840E25"/>
    <w:rsid w:val="00843642"/>
    <w:rsid w:val="00847234"/>
    <w:rsid w:val="00847624"/>
    <w:rsid w:val="00850E66"/>
    <w:rsid w:val="008568C4"/>
    <w:rsid w:val="008605B4"/>
    <w:rsid w:val="00861705"/>
    <w:rsid w:val="00861CDD"/>
    <w:rsid w:val="00862644"/>
    <w:rsid w:val="00864223"/>
    <w:rsid w:val="00870139"/>
    <w:rsid w:val="00870B51"/>
    <w:rsid w:val="0087271E"/>
    <w:rsid w:val="00880EBD"/>
    <w:rsid w:val="008815CA"/>
    <w:rsid w:val="0088189A"/>
    <w:rsid w:val="008849D2"/>
    <w:rsid w:val="00887A71"/>
    <w:rsid w:val="008A3F83"/>
    <w:rsid w:val="008A5B5C"/>
    <w:rsid w:val="008B0B23"/>
    <w:rsid w:val="008B0B7C"/>
    <w:rsid w:val="008B39C2"/>
    <w:rsid w:val="008B62AC"/>
    <w:rsid w:val="008D13A3"/>
    <w:rsid w:val="008D1905"/>
    <w:rsid w:val="008D4014"/>
    <w:rsid w:val="008E2D2F"/>
    <w:rsid w:val="008E33D4"/>
    <w:rsid w:val="0090456B"/>
    <w:rsid w:val="00907C62"/>
    <w:rsid w:val="009106E1"/>
    <w:rsid w:val="00914DB9"/>
    <w:rsid w:val="00915FB9"/>
    <w:rsid w:val="0092142D"/>
    <w:rsid w:val="00921CCA"/>
    <w:rsid w:val="0093207C"/>
    <w:rsid w:val="00932BCD"/>
    <w:rsid w:val="0093467B"/>
    <w:rsid w:val="00934FD8"/>
    <w:rsid w:val="00937E0C"/>
    <w:rsid w:val="009402D3"/>
    <w:rsid w:val="00962119"/>
    <w:rsid w:val="0096594B"/>
    <w:rsid w:val="00966EE2"/>
    <w:rsid w:val="0097785D"/>
    <w:rsid w:val="009811D3"/>
    <w:rsid w:val="009822C3"/>
    <w:rsid w:val="009A3813"/>
    <w:rsid w:val="009A4425"/>
    <w:rsid w:val="009B4C0D"/>
    <w:rsid w:val="009C2608"/>
    <w:rsid w:val="009D5845"/>
    <w:rsid w:val="009E5906"/>
    <w:rsid w:val="009F34B5"/>
    <w:rsid w:val="009F4614"/>
    <w:rsid w:val="00A04025"/>
    <w:rsid w:val="00A0429A"/>
    <w:rsid w:val="00A1016C"/>
    <w:rsid w:val="00A15A71"/>
    <w:rsid w:val="00A21CAD"/>
    <w:rsid w:val="00A25EE6"/>
    <w:rsid w:val="00A3005A"/>
    <w:rsid w:val="00A30E6A"/>
    <w:rsid w:val="00A3328F"/>
    <w:rsid w:val="00A360C6"/>
    <w:rsid w:val="00A40F06"/>
    <w:rsid w:val="00A529E8"/>
    <w:rsid w:val="00A52A87"/>
    <w:rsid w:val="00A535F2"/>
    <w:rsid w:val="00A53B85"/>
    <w:rsid w:val="00A6314E"/>
    <w:rsid w:val="00A67542"/>
    <w:rsid w:val="00A70247"/>
    <w:rsid w:val="00A725F2"/>
    <w:rsid w:val="00A75C09"/>
    <w:rsid w:val="00A7688C"/>
    <w:rsid w:val="00A802B4"/>
    <w:rsid w:val="00A82DE6"/>
    <w:rsid w:val="00A8359B"/>
    <w:rsid w:val="00A83DC9"/>
    <w:rsid w:val="00A92D22"/>
    <w:rsid w:val="00A97190"/>
    <w:rsid w:val="00AA5F4C"/>
    <w:rsid w:val="00AB166F"/>
    <w:rsid w:val="00AB1AB5"/>
    <w:rsid w:val="00AB3709"/>
    <w:rsid w:val="00AB3778"/>
    <w:rsid w:val="00AB3E53"/>
    <w:rsid w:val="00AB6BAF"/>
    <w:rsid w:val="00AC28D0"/>
    <w:rsid w:val="00AC797B"/>
    <w:rsid w:val="00AD5C2A"/>
    <w:rsid w:val="00AE507B"/>
    <w:rsid w:val="00B34B9A"/>
    <w:rsid w:val="00B43193"/>
    <w:rsid w:val="00B4444C"/>
    <w:rsid w:val="00B476D7"/>
    <w:rsid w:val="00B510F0"/>
    <w:rsid w:val="00B53BC8"/>
    <w:rsid w:val="00B54150"/>
    <w:rsid w:val="00B5545F"/>
    <w:rsid w:val="00B60E61"/>
    <w:rsid w:val="00B72B35"/>
    <w:rsid w:val="00B748BF"/>
    <w:rsid w:val="00B75AA7"/>
    <w:rsid w:val="00B77651"/>
    <w:rsid w:val="00B83BAB"/>
    <w:rsid w:val="00BA3FE0"/>
    <w:rsid w:val="00BA6723"/>
    <w:rsid w:val="00BC211E"/>
    <w:rsid w:val="00BC5DE5"/>
    <w:rsid w:val="00BE5A16"/>
    <w:rsid w:val="00BF33AA"/>
    <w:rsid w:val="00BF456E"/>
    <w:rsid w:val="00C06705"/>
    <w:rsid w:val="00C1699E"/>
    <w:rsid w:val="00C23D96"/>
    <w:rsid w:val="00C30ADB"/>
    <w:rsid w:val="00C40E61"/>
    <w:rsid w:val="00C50299"/>
    <w:rsid w:val="00C61900"/>
    <w:rsid w:val="00C63806"/>
    <w:rsid w:val="00C71DA7"/>
    <w:rsid w:val="00C74DEF"/>
    <w:rsid w:val="00C75BED"/>
    <w:rsid w:val="00C75E55"/>
    <w:rsid w:val="00C85543"/>
    <w:rsid w:val="00C86F78"/>
    <w:rsid w:val="00C9000B"/>
    <w:rsid w:val="00C900A5"/>
    <w:rsid w:val="00C90DB8"/>
    <w:rsid w:val="00CA4220"/>
    <w:rsid w:val="00CA43B1"/>
    <w:rsid w:val="00CA4A40"/>
    <w:rsid w:val="00CA4D30"/>
    <w:rsid w:val="00CA58D2"/>
    <w:rsid w:val="00CD0622"/>
    <w:rsid w:val="00CD1182"/>
    <w:rsid w:val="00CD243F"/>
    <w:rsid w:val="00CD65A9"/>
    <w:rsid w:val="00CE0C86"/>
    <w:rsid w:val="00CF04EE"/>
    <w:rsid w:val="00CF1AE1"/>
    <w:rsid w:val="00D11F85"/>
    <w:rsid w:val="00D12CCC"/>
    <w:rsid w:val="00D15AF6"/>
    <w:rsid w:val="00D16856"/>
    <w:rsid w:val="00D217E4"/>
    <w:rsid w:val="00D24BC9"/>
    <w:rsid w:val="00D24C5D"/>
    <w:rsid w:val="00D266D4"/>
    <w:rsid w:val="00D30478"/>
    <w:rsid w:val="00D44267"/>
    <w:rsid w:val="00D449C8"/>
    <w:rsid w:val="00D44CA6"/>
    <w:rsid w:val="00D50151"/>
    <w:rsid w:val="00D5214C"/>
    <w:rsid w:val="00D56255"/>
    <w:rsid w:val="00D57086"/>
    <w:rsid w:val="00D776B1"/>
    <w:rsid w:val="00D81515"/>
    <w:rsid w:val="00D81F75"/>
    <w:rsid w:val="00D85F51"/>
    <w:rsid w:val="00D95178"/>
    <w:rsid w:val="00DA2D36"/>
    <w:rsid w:val="00DB2028"/>
    <w:rsid w:val="00DB2995"/>
    <w:rsid w:val="00DB376C"/>
    <w:rsid w:val="00DB46E9"/>
    <w:rsid w:val="00DD5196"/>
    <w:rsid w:val="00DF323B"/>
    <w:rsid w:val="00DF53A4"/>
    <w:rsid w:val="00E03B07"/>
    <w:rsid w:val="00E067FF"/>
    <w:rsid w:val="00E07B83"/>
    <w:rsid w:val="00E22A07"/>
    <w:rsid w:val="00E31FCE"/>
    <w:rsid w:val="00E3442F"/>
    <w:rsid w:val="00E37831"/>
    <w:rsid w:val="00E411D2"/>
    <w:rsid w:val="00E4515F"/>
    <w:rsid w:val="00E45F2E"/>
    <w:rsid w:val="00E52D76"/>
    <w:rsid w:val="00E540C7"/>
    <w:rsid w:val="00E55587"/>
    <w:rsid w:val="00E602A2"/>
    <w:rsid w:val="00E67994"/>
    <w:rsid w:val="00E71129"/>
    <w:rsid w:val="00E82AA0"/>
    <w:rsid w:val="00E874BC"/>
    <w:rsid w:val="00E916F3"/>
    <w:rsid w:val="00E9549F"/>
    <w:rsid w:val="00EA4A6C"/>
    <w:rsid w:val="00EB016F"/>
    <w:rsid w:val="00EB15E0"/>
    <w:rsid w:val="00EB1BB2"/>
    <w:rsid w:val="00EB63A8"/>
    <w:rsid w:val="00EB6C15"/>
    <w:rsid w:val="00EC12B5"/>
    <w:rsid w:val="00ED112A"/>
    <w:rsid w:val="00ED24D4"/>
    <w:rsid w:val="00EE12AA"/>
    <w:rsid w:val="00EE3A29"/>
    <w:rsid w:val="00EE6186"/>
    <w:rsid w:val="00EF3F7E"/>
    <w:rsid w:val="00EF4BBA"/>
    <w:rsid w:val="00EF6A0D"/>
    <w:rsid w:val="00F03487"/>
    <w:rsid w:val="00F11EB7"/>
    <w:rsid w:val="00F22533"/>
    <w:rsid w:val="00F27A2F"/>
    <w:rsid w:val="00F35777"/>
    <w:rsid w:val="00F36EF9"/>
    <w:rsid w:val="00F4168D"/>
    <w:rsid w:val="00F41A91"/>
    <w:rsid w:val="00F42BF6"/>
    <w:rsid w:val="00F448B2"/>
    <w:rsid w:val="00F4561C"/>
    <w:rsid w:val="00F62428"/>
    <w:rsid w:val="00F6462B"/>
    <w:rsid w:val="00F66CAA"/>
    <w:rsid w:val="00F73075"/>
    <w:rsid w:val="00F73250"/>
    <w:rsid w:val="00F759E7"/>
    <w:rsid w:val="00F85719"/>
    <w:rsid w:val="00F918DA"/>
    <w:rsid w:val="00F97A07"/>
    <w:rsid w:val="00FB007C"/>
    <w:rsid w:val="00FB425D"/>
    <w:rsid w:val="00FC0715"/>
    <w:rsid w:val="00FC5DD3"/>
    <w:rsid w:val="00FD20C4"/>
    <w:rsid w:val="00FE08D2"/>
    <w:rsid w:val="00FE4076"/>
    <w:rsid w:val="00FF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BDC4F"/>
  <w15:docId w15:val="{75118E06-35DB-4AF3-811F-B1481D74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2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0622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CD0622"/>
    <w:pPr>
      <w:keepNext/>
      <w:jc w:val="center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9A3813"/>
    <w:rPr>
      <w:rFonts w:asciiTheme="minorHAnsi" w:hAnsiTheme="minorHAnsi"/>
      <w:i/>
      <w:iCs/>
      <w:color w:val="404040" w:themeColor="text1" w:themeTint="BF"/>
      <w:sz w:val="24"/>
    </w:rPr>
  </w:style>
  <w:style w:type="character" w:customStyle="1" w:styleId="Nagwek1Znak">
    <w:name w:val="Nagłówek 1 Znak"/>
    <w:basedOn w:val="Domylnaczcionkaakapitu"/>
    <w:link w:val="Nagwek1"/>
    <w:rsid w:val="00CD06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D0622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Odwoaniedokomentarza">
    <w:name w:val="annotation reference"/>
    <w:uiPriority w:val="99"/>
    <w:semiHidden/>
    <w:rsid w:val="00CD06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62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6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06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62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5F39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39B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5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5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6F179A"/>
    <w:pPr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6F179A"/>
    <w:rPr>
      <w:b/>
    </w:rPr>
  </w:style>
  <w:style w:type="table" w:styleId="Tabela-Siatka">
    <w:name w:val="Table Grid"/>
    <w:basedOn w:val="Standardowy"/>
    <w:uiPriority w:val="39"/>
    <w:rsid w:val="00EF3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23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23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F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F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6F78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F53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ela">
    <w:name w:val="Tabela"/>
    <w:next w:val="Normalny"/>
    <w:uiPriority w:val="99"/>
    <w:rsid w:val="001239D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Bezodstpw">
    <w:name w:val="No Spacing"/>
    <w:uiPriority w:val="1"/>
    <w:qFormat/>
    <w:rsid w:val="00B4444C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mr-auto">
    <w:name w:val="mr-auto"/>
    <w:basedOn w:val="Domylnaczcionkaakapitu"/>
    <w:rsid w:val="002F2AFA"/>
  </w:style>
  <w:style w:type="character" w:styleId="Hipercze">
    <w:name w:val="Hyperlink"/>
    <w:basedOn w:val="Domylnaczcionkaakapitu"/>
    <w:uiPriority w:val="99"/>
    <w:semiHidden/>
    <w:unhideWhenUsed/>
    <w:rsid w:val="002F2AFA"/>
    <w:rPr>
      <w:color w:val="0000FF"/>
      <w:u w:val="single"/>
    </w:rPr>
  </w:style>
  <w:style w:type="paragraph" w:customStyle="1" w:styleId="xmsonospacing">
    <w:name w:val="x_msonospacing"/>
    <w:basedOn w:val="Normalny"/>
    <w:rsid w:val="00314AA1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67F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67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67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9359DBC-EEA0-4C25-8F35-F3A11588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3156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Nikonowicz Marek</dc:creator>
  <cp:lastModifiedBy>Kołtunowicz Dariusz</cp:lastModifiedBy>
  <cp:revision>5</cp:revision>
  <dcterms:created xsi:type="dcterms:W3CDTF">2019-04-19T06:24:00Z</dcterms:created>
  <dcterms:modified xsi:type="dcterms:W3CDTF">2019-04-19T11:16:00Z</dcterms:modified>
</cp:coreProperties>
</file>